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6.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7.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8.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EDAD6" w14:textId="77777777" w:rsidR="00A31FB2" w:rsidRPr="00E25709" w:rsidRDefault="00563C18" w:rsidP="003B3418">
      <w:pPr>
        <w:pStyle w:val="Footer"/>
        <w:tabs>
          <w:tab w:val="clear" w:pos="4153"/>
          <w:tab w:val="clear" w:pos="8306"/>
        </w:tabs>
        <w:spacing w:line="320" w:lineRule="exact"/>
        <w:rPr>
          <w:rFonts w:ascii="Arial" w:hAnsi="Arial" w:cs="Arial"/>
        </w:rPr>
        <w:sectPr w:rsidR="00A31FB2" w:rsidRPr="00E25709" w:rsidSect="00A31FB2">
          <w:headerReference w:type="default" r:id="rId9"/>
          <w:pgSz w:w="11906" w:h="16838"/>
          <w:pgMar w:top="1080" w:right="851" w:bottom="1440" w:left="851" w:header="709" w:footer="709" w:gutter="0"/>
          <w:cols w:space="708"/>
          <w:docGrid w:linePitch="360"/>
        </w:sectPr>
      </w:pPr>
      <w:bookmarkStart w:id="0" w:name="_GoBack"/>
      <w:bookmarkEnd w:id="0"/>
      <w:r w:rsidRPr="00E25709">
        <w:rPr>
          <w:rFonts w:ascii="Arial" w:hAnsi="Arial" w:cs="Arial"/>
          <w:noProof/>
          <w:lang w:val="en-GB" w:eastAsia="en-GB"/>
        </w:rPr>
        <w:drawing>
          <wp:anchor distT="0" distB="0" distL="114300" distR="114300" simplePos="0" relativeHeight="251653632" behindDoc="1" locked="0" layoutInCell="1" allowOverlap="1" wp14:anchorId="3AAEDB76" wp14:editId="3AAEDB77">
            <wp:simplePos x="0" y="0"/>
            <wp:positionH relativeFrom="column">
              <wp:posOffset>-475739</wp:posOffset>
            </wp:positionH>
            <wp:positionV relativeFrom="paragraph">
              <wp:posOffset>-661859</wp:posOffset>
            </wp:positionV>
            <wp:extent cx="7810500" cy="10953750"/>
            <wp:effectExtent l="0" t="0" r="0" b="0"/>
            <wp:wrapNone/>
            <wp:docPr id="5" name="Picture 2" descr="L10-570 new for J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570 new for Jul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0" cy="10953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3AAEDB78" wp14:editId="3AAEDB79">
            <wp:extent cx="2858400" cy="1321200"/>
            <wp:effectExtent l="0" t="0" r="0" b="0"/>
            <wp:docPr id="22" name="Picture 22" descr="V:\LGA\Public Affairs and Campaigns\Team\Marketing\Rewiring Public Services\Rewiring campaign brand and materials\rewiring-stamp-black-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LGA\Public Affairs and Campaigns\Team\Marketing\Rewiring Public Services\Rewiring campaign brand and materials\rewiring-stamp-black-onl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1321200"/>
                    </a:xfrm>
                    <a:prstGeom prst="rect">
                      <a:avLst/>
                    </a:prstGeom>
                    <a:noFill/>
                    <a:ln>
                      <a:noFill/>
                    </a:ln>
                  </pic:spPr>
                </pic:pic>
              </a:graphicData>
            </a:graphic>
          </wp:inline>
        </w:drawing>
      </w:r>
      <w:r w:rsidR="00F45DD1" w:rsidRPr="00E25709">
        <w:rPr>
          <w:rFonts w:ascii="Arial" w:hAnsi="Arial" w:cs="Arial"/>
          <w:noProof/>
          <w:lang w:val="en-GB" w:eastAsia="en-GB"/>
        </w:rPr>
        <w:drawing>
          <wp:anchor distT="0" distB="0" distL="114300" distR="114300" simplePos="0" relativeHeight="251660800" behindDoc="0" locked="0" layoutInCell="1" allowOverlap="1" wp14:anchorId="3AAEDB7A" wp14:editId="3AAEDB7B">
            <wp:simplePos x="0" y="0"/>
            <wp:positionH relativeFrom="column">
              <wp:posOffset>-114300</wp:posOffset>
            </wp:positionH>
            <wp:positionV relativeFrom="paragraph">
              <wp:posOffset>-228600</wp:posOffset>
            </wp:positionV>
            <wp:extent cx="1619250" cy="962025"/>
            <wp:effectExtent l="0" t="0" r="0" b="9525"/>
            <wp:wrapNone/>
            <wp:docPr id="11" name="Picture 1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_Association_RGB for A4 45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962025"/>
                    </a:xfrm>
                    <a:prstGeom prst="rect">
                      <a:avLst/>
                    </a:prstGeom>
                    <a:noFill/>
                  </pic:spPr>
                </pic:pic>
              </a:graphicData>
            </a:graphic>
            <wp14:sizeRelH relativeFrom="page">
              <wp14:pctWidth>0</wp14:pctWidth>
            </wp14:sizeRelH>
            <wp14:sizeRelV relativeFrom="page">
              <wp14:pctHeight>0</wp14:pctHeight>
            </wp14:sizeRelV>
          </wp:anchor>
        </w:drawing>
      </w:r>
      <w:r w:rsidR="00F45DD1" w:rsidRPr="00E25709">
        <w:rPr>
          <w:rFonts w:ascii="Arial" w:hAnsi="Arial" w:cs="Arial"/>
          <w:noProof/>
          <w:lang w:val="en-GB" w:eastAsia="en-GB"/>
        </w:rPr>
        <mc:AlternateContent>
          <mc:Choice Requires="wps">
            <w:drawing>
              <wp:anchor distT="0" distB="0" distL="114300" distR="114300" simplePos="0" relativeHeight="251657728" behindDoc="1" locked="1" layoutInCell="1" allowOverlap="1" wp14:anchorId="3AAEDB7C" wp14:editId="3AAEDB7D">
                <wp:simplePos x="0" y="0"/>
                <wp:positionH relativeFrom="page">
                  <wp:posOffset>4547870</wp:posOffset>
                </wp:positionH>
                <wp:positionV relativeFrom="page">
                  <wp:posOffset>284480</wp:posOffset>
                </wp:positionV>
                <wp:extent cx="2743200" cy="1459865"/>
                <wp:effectExtent l="0" t="0" r="0" b="6985"/>
                <wp:wrapNone/>
                <wp:docPr id="4"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43200" cy="145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EDBB3" w14:textId="77777777" w:rsidR="00813E75" w:rsidRDefault="00563C18" w:rsidP="00947E36">
                            <w:pPr>
                              <w:spacing w:line="360" w:lineRule="auto"/>
                              <w:ind w:right="-1323"/>
                            </w:pPr>
                            <w:r>
                              <w:rPr>
                                <w:noProof/>
                                <w:lang w:eastAsia="en-GB"/>
                              </w:rPr>
                              <w:drawing>
                                <wp:inline distT="0" distB="0" distL="0" distR="0" wp14:anchorId="3AAEDC02" wp14:editId="3AAEDC03">
                                  <wp:extent cx="2826132" cy="1306286"/>
                                  <wp:effectExtent l="0" t="0" r="0" b="8255"/>
                                  <wp:docPr id="19" name="Picture 19" descr="V:\LGA\Public Affairs and Campaigns\Team\Marketing\Rewiring Public Services\Rewiring campaign brand and materials\rewiring-stamp-black-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LGA\Public Affairs and Campaigns\Team\Marketing\Rewiring Public Services\Rewiring campaign brand and materials\rewiring-stamp-black-onl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132" cy="1306286"/>
                                          </a:xfrm>
                                          <a:prstGeom prst="rect">
                                            <a:avLst/>
                                          </a:prstGeom>
                                          <a:noFill/>
                                          <a:ln>
                                            <a:noFill/>
                                          </a:ln>
                                        </pic:spPr>
                                      </pic:pic>
                                    </a:graphicData>
                                  </a:graphic>
                                </wp:inline>
                              </w:drawing>
                            </w:r>
                          </w:p>
                          <w:p w14:paraId="3AAEDBB4" w14:textId="77777777" w:rsidR="00813E75" w:rsidRPr="00930D8F" w:rsidRDefault="00813E75" w:rsidP="001347B7">
                            <w:pPr>
                              <w:spacing w:line="360" w:lineRule="auto"/>
                              <w:jc w:val="center"/>
                            </w:pPr>
                          </w:p>
                          <w:p w14:paraId="3AAEDBB5" w14:textId="77777777" w:rsidR="00813E75" w:rsidRDefault="00813E75" w:rsidP="001347B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8.1pt;margin-top:22.4pt;width:3in;height:1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EsgIAALw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" filled="f" stroked="f" strokeweight=".01pt">
                <o:lock v:ext="edit" aspectratio="t"/>
                <v:textbox inset="0,0,0,0">
                  <w:txbxContent>
                    <w:p w:rsidR="00813E75" w:rsidRDefault="00563C18" w:rsidP="00947E36">
                      <w:pPr>
                        <w:spacing w:line="360" w:lineRule="auto"/>
                        <w:ind w:right="-1323"/>
                      </w:pPr>
                      <w:r>
                        <w:rPr>
                          <w:noProof/>
                          <w:lang w:eastAsia="en-GB"/>
                        </w:rPr>
                        <w:drawing>
                          <wp:inline distT="0" distB="0" distL="0" distR="0" wp14:anchorId="10CD859B" wp14:editId="378B5470">
                            <wp:extent cx="2826132" cy="1306286"/>
                            <wp:effectExtent l="0" t="0" r="0" b="8255"/>
                            <wp:docPr id="19" name="Picture 19" descr="V:\LGA\Public Affairs and Campaigns\Team\Marketing\Rewiring Public Services\Rewiring campaign brand and materials\rewiring-stamp-black-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LGA\Public Affairs and Campaigns\Team\Marketing\Rewiring Public Services\Rewiring campaign brand and materials\rewiring-stamp-black-on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6132" cy="1306286"/>
                                    </a:xfrm>
                                    <a:prstGeom prst="rect">
                                      <a:avLst/>
                                    </a:prstGeom>
                                    <a:noFill/>
                                    <a:ln>
                                      <a:noFill/>
                                    </a:ln>
                                  </pic:spPr>
                                </pic:pic>
                              </a:graphicData>
                            </a:graphic>
                          </wp:inline>
                        </w:drawing>
                      </w:r>
                    </w:p>
                    <w:p w:rsidR="00813E75" w:rsidRPr="00930D8F" w:rsidRDefault="00813E75" w:rsidP="001347B7">
                      <w:pPr>
                        <w:spacing w:line="360" w:lineRule="auto"/>
                        <w:jc w:val="center"/>
                      </w:pPr>
                    </w:p>
                    <w:p w:rsidR="00813E75" w:rsidRDefault="00813E75" w:rsidP="001347B7">
                      <w:pPr>
                        <w:jc w:val="center"/>
                      </w:pPr>
                    </w:p>
                  </w:txbxContent>
                </v:textbox>
                <w10:wrap anchorx="page" anchory="page"/>
                <w10:anchorlock/>
              </v:shape>
            </w:pict>
          </mc:Fallback>
        </mc:AlternateContent>
      </w:r>
      <w:r w:rsidR="00F45DD1" w:rsidRPr="00E25709">
        <w:rPr>
          <w:rFonts w:ascii="Arial" w:hAnsi="Arial" w:cs="Arial"/>
          <w:noProof/>
          <w:lang w:val="en-GB" w:eastAsia="en-GB"/>
        </w:rPr>
        <mc:AlternateContent>
          <mc:Choice Requires="wps">
            <w:drawing>
              <wp:anchor distT="0" distB="0" distL="114300" distR="114300" simplePos="0" relativeHeight="251656704" behindDoc="1" locked="1" layoutInCell="1" allowOverlap="1" wp14:anchorId="3AAEDB7E" wp14:editId="3AAEDB7F">
                <wp:simplePos x="0" y="0"/>
                <wp:positionH relativeFrom="page">
                  <wp:posOffset>768985</wp:posOffset>
                </wp:positionH>
                <wp:positionV relativeFrom="page">
                  <wp:posOffset>5486400</wp:posOffset>
                </wp:positionV>
                <wp:extent cx="2971800" cy="3314700"/>
                <wp:effectExtent l="0" t="0" r="2540" b="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EDBB6" w14:textId="77777777" w:rsidR="00813E75" w:rsidRPr="00DF5A6C" w:rsidRDefault="00813E75" w:rsidP="00DF5A6C">
                            <w:pPr>
                              <w:pStyle w:val="Heading4"/>
                              <w:spacing w:line="400" w:lineRule="exact"/>
                              <w:rPr>
                                <w:rFonts w:ascii="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0.55pt;margin-top:6in;width:234pt;height:2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" filled="f" stroked="f" strokeweight=".01pt">
                <o:lock v:ext="edit" aspectratio="t"/>
                <v:textbox inset="0,0,0,0">
                  <w:txbxContent>
                    <w:p w:rsidR="00813E75" w:rsidRPr="00DF5A6C" w:rsidRDefault="00813E75" w:rsidP="00DF5A6C">
                      <w:pPr>
                        <w:pStyle w:val="Heading4"/>
                        <w:spacing w:line="400" w:lineRule="exact"/>
                        <w:rPr>
                          <w:rFonts w:ascii="Arial" w:hAnsi="Arial" w:cs="Arial"/>
                          <w:sz w:val="32"/>
                          <w:szCs w:val="32"/>
                        </w:rPr>
                      </w:pPr>
                    </w:p>
                  </w:txbxContent>
                </v:textbox>
                <w10:wrap anchorx="page" anchory="page"/>
                <w10:anchorlock/>
              </v:shape>
            </w:pict>
          </mc:Fallback>
        </mc:AlternateContent>
      </w:r>
      <w:r w:rsidR="00F45DD1" w:rsidRPr="00E25709">
        <w:rPr>
          <w:rFonts w:ascii="Arial" w:hAnsi="Arial" w:cs="Arial"/>
          <w:noProof/>
          <w:lang w:val="en-GB" w:eastAsia="en-GB"/>
        </w:rPr>
        <mc:AlternateContent>
          <mc:Choice Requires="wps">
            <w:drawing>
              <wp:anchor distT="0" distB="0" distL="114300" distR="114300" simplePos="0" relativeHeight="251654656" behindDoc="1" locked="1" layoutInCell="1" allowOverlap="1" wp14:anchorId="3AAEDB80" wp14:editId="3AAEDB81">
                <wp:simplePos x="0" y="0"/>
                <wp:positionH relativeFrom="page">
                  <wp:posOffset>654685</wp:posOffset>
                </wp:positionH>
                <wp:positionV relativeFrom="page">
                  <wp:posOffset>3826510</wp:posOffset>
                </wp:positionV>
                <wp:extent cx="5257800" cy="859790"/>
                <wp:effectExtent l="0" t="0" r="254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5780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14:paraId="3AAEDBB7" w14:textId="77777777" w:rsidR="00813E75" w:rsidRPr="00D96D38" w:rsidRDefault="00DE1E09" w:rsidP="00D96D38">
                            <w:pPr>
                              <w:pStyle w:val="Heading4"/>
                              <w:spacing w:before="120" w:line="440" w:lineRule="exact"/>
                              <w:rPr>
                                <w:rFonts w:ascii="Arial" w:hAnsi="Arial" w:cs="Arial"/>
                                <w:b w:val="0"/>
                                <w:color w:val="9B2C98"/>
                                <w:sz w:val="54"/>
                                <w:szCs w:val="54"/>
                                <w:lang w:val="en-GB"/>
                              </w:rPr>
                            </w:pPr>
                            <w:r>
                              <w:rPr>
                                <w:rFonts w:ascii="Arial" w:hAnsi="Arial" w:cs="Arial"/>
                                <w:b w:val="0"/>
                                <w:color w:val="9B2C98"/>
                                <w:sz w:val="54"/>
                                <w:szCs w:val="54"/>
                                <w:lang w:val="en-GB"/>
                              </w:rPr>
                              <w:t>March</w:t>
                            </w:r>
                            <w:r w:rsidR="00B65A07">
                              <w:rPr>
                                <w:rFonts w:ascii="Arial" w:hAnsi="Arial" w:cs="Arial"/>
                                <w:b w:val="0"/>
                                <w:color w:val="9B2C98"/>
                                <w:sz w:val="54"/>
                                <w:szCs w:val="54"/>
                                <w:lang w:val="en-GB"/>
                              </w:rPr>
                              <w:t xml:space="preserve"> 2014</w:t>
                            </w:r>
                          </w:p>
                          <w:p w14:paraId="3AAEDBB8" w14:textId="77777777" w:rsidR="00813E75" w:rsidRPr="0052214B" w:rsidRDefault="00813E75" w:rsidP="00DF5A6C">
                            <w:pPr>
                              <w:pStyle w:val="Heading4"/>
                              <w:spacing w:line="440" w:lineRule="exact"/>
                              <w:rPr>
                                <w:rFonts w:ascii="Arial" w:hAnsi="Arial" w:cs="Arial"/>
                                <w:sz w:val="54"/>
                                <w:szCs w:val="5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1.55pt;margin-top:301.3pt;width:414pt;height:67.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" filled="f" stroked="f" strokecolor="blue" strokeweight=".01pt">
                <o:lock v:ext="edit" aspectratio="t"/>
                <v:textbox inset="0,0,0,0">
                  <w:txbxContent>
                    <w:p w:rsidR="00813E75" w:rsidRPr="00D96D38" w:rsidRDefault="00DE1E09" w:rsidP="00D96D38">
                      <w:pPr>
                        <w:pStyle w:val="Heading4"/>
                        <w:spacing w:before="120" w:line="440" w:lineRule="exact"/>
                        <w:rPr>
                          <w:rFonts w:ascii="Arial" w:hAnsi="Arial" w:cs="Arial"/>
                          <w:b w:val="0"/>
                          <w:color w:val="9B2C98"/>
                          <w:sz w:val="54"/>
                          <w:szCs w:val="54"/>
                          <w:lang w:val="en-GB"/>
                        </w:rPr>
                      </w:pPr>
                      <w:r>
                        <w:rPr>
                          <w:rFonts w:ascii="Arial" w:hAnsi="Arial" w:cs="Arial"/>
                          <w:b w:val="0"/>
                          <w:color w:val="9B2C98"/>
                          <w:sz w:val="54"/>
                          <w:szCs w:val="54"/>
                          <w:lang w:val="en-GB"/>
                        </w:rPr>
                        <w:t>March</w:t>
                      </w:r>
                      <w:r w:rsidR="00B65A07">
                        <w:rPr>
                          <w:rFonts w:ascii="Arial" w:hAnsi="Arial" w:cs="Arial"/>
                          <w:b w:val="0"/>
                          <w:color w:val="9B2C98"/>
                          <w:sz w:val="54"/>
                          <w:szCs w:val="54"/>
                          <w:lang w:val="en-GB"/>
                        </w:rPr>
                        <w:t xml:space="preserve"> 2014</w:t>
                      </w:r>
                    </w:p>
                    <w:p w:rsidR="00813E75" w:rsidRPr="0052214B" w:rsidRDefault="00813E75" w:rsidP="00DF5A6C">
                      <w:pPr>
                        <w:pStyle w:val="Heading4"/>
                        <w:spacing w:line="440" w:lineRule="exact"/>
                        <w:rPr>
                          <w:rFonts w:ascii="Arial" w:hAnsi="Arial" w:cs="Arial"/>
                          <w:sz w:val="54"/>
                          <w:szCs w:val="54"/>
                        </w:rPr>
                      </w:pPr>
                    </w:p>
                  </w:txbxContent>
                </v:textbox>
                <w10:wrap anchorx="page" anchory="page"/>
                <w10:anchorlock/>
              </v:shape>
            </w:pict>
          </mc:Fallback>
        </mc:AlternateContent>
      </w:r>
      <w:r w:rsidR="00F45DD1" w:rsidRPr="00E25709">
        <w:rPr>
          <w:rFonts w:ascii="Arial" w:hAnsi="Arial" w:cs="Arial"/>
          <w:noProof/>
          <w:lang w:val="en-GB" w:eastAsia="en-GB"/>
        </w:rPr>
        <mc:AlternateContent>
          <mc:Choice Requires="wps">
            <w:drawing>
              <wp:anchor distT="0" distB="0" distL="114300" distR="114300" simplePos="0" relativeHeight="251655680" behindDoc="1" locked="1" layoutInCell="1" allowOverlap="1" wp14:anchorId="3AAEDB82" wp14:editId="3AAEDB83">
                <wp:simplePos x="0" y="0"/>
                <wp:positionH relativeFrom="page">
                  <wp:posOffset>619125</wp:posOffset>
                </wp:positionH>
                <wp:positionV relativeFrom="page">
                  <wp:posOffset>2066925</wp:posOffset>
                </wp:positionV>
                <wp:extent cx="6400800" cy="1038225"/>
                <wp:effectExtent l="0" t="0" r="0" b="952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008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EDBB9" w14:textId="77777777" w:rsidR="00813E75" w:rsidRPr="00DF5A6C" w:rsidRDefault="00B02D45" w:rsidP="00DF5A6C">
                            <w:pPr>
                              <w:spacing w:line="760" w:lineRule="exact"/>
                              <w:rPr>
                                <w:rFonts w:ascii="Arial" w:hAnsi="Arial" w:cs="Arial"/>
                                <w:b/>
                                <w:color w:val="FFFFFF"/>
                                <w:sz w:val="70"/>
                                <w:szCs w:val="70"/>
                              </w:rPr>
                            </w:pPr>
                            <w:r>
                              <w:rPr>
                                <w:rStyle w:val="Heading3Char"/>
                                <w:rFonts w:ascii="Arial" w:hAnsi="Arial"/>
                                <w:b/>
                                <w:color w:val="FFFFFF"/>
                                <w:sz w:val="70"/>
                                <w:szCs w:val="70"/>
                              </w:rPr>
                              <w:t>Under pressure</w:t>
                            </w:r>
                            <w:r w:rsidR="00DE1E09">
                              <w:rPr>
                                <w:rStyle w:val="Heading3Char"/>
                                <w:rFonts w:ascii="Arial" w:hAnsi="Arial"/>
                                <w:b/>
                                <w:color w:val="FFFFFF"/>
                                <w:sz w:val="70"/>
                                <w:szCs w:val="70"/>
                              </w:rPr>
                              <w:t>: how councils are planning for future cuts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75pt;margin-top:162.75pt;width:7in;height:8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" filled="f" stroked="f" strokeweight=".01pt">
                <o:lock v:ext="edit" aspectratio="t"/>
                <v:textbox inset="0,0,0,0">
                  <w:txbxContent>
                    <w:p w:rsidR="00813E75" w:rsidRPr="00DF5A6C" w:rsidRDefault="00B02D45" w:rsidP="00DF5A6C">
                      <w:pPr>
                        <w:spacing w:line="760" w:lineRule="exact"/>
                        <w:rPr>
                          <w:rFonts w:ascii="Arial" w:hAnsi="Arial" w:cs="Arial"/>
                          <w:b/>
                          <w:color w:val="FFFFFF"/>
                          <w:sz w:val="70"/>
                          <w:szCs w:val="70"/>
                        </w:rPr>
                      </w:pPr>
                      <w:r>
                        <w:rPr>
                          <w:rStyle w:val="Heading3Char"/>
                          <w:rFonts w:ascii="Arial" w:hAnsi="Arial"/>
                          <w:b/>
                          <w:color w:val="FFFFFF"/>
                          <w:sz w:val="70"/>
                          <w:szCs w:val="70"/>
                        </w:rPr>
                        <w:t>Under pressure</w:t>
                      </w:r>
                      <w:r w:rsidR="00DE1E09">
                        <w:rPr>
                          <w:rStyle w:val="Heading3Char"/>
                          <w:rFonts w:ascii="Arial" w:hAnsi="Arial"/>
                          <w:b/>
                          <w:color w:val="FFFFFF"/>
                          <w:sz w:val="70"/>
                          <w:szCs w:val="70"/>
                        </w:rPr>
                        <w:t>: how councils are pl</w:t>
                      </w:r>
                      <w:bookmarkStart w:id="1" w:name="_GoBack"/>
                      <w:bookmarkEnd w:id="1"/>
                      <w:r w:rsidR="00DE1E09">
                        <w:rPr>
                          <w:rStyle w:val="Heading3Char"/>
                          <w:rFonts w:ascii="Arial" w:hAnsi="Arial"/>
                          <w:b/>
                          <w:color w:val="FFFFFF"/>
                          <w:sz w:val="70"/>
                          <w:szCs w:val="70"/>
                        </w:rPr>
                        <w:t>anning for future cuts</w:t>
                      </w:r>
                    </w:p>
                  </w:txbxContent>
                </v:textbox>
                <w10:wrap anchorx="page" anchory="page"/>
                <w10:anchorlock/>
              </v:shape>
            </w:pict>
          </mc:Fallback>
        </mc:AlternateContent>
      </w:r>
    </w:p>
    <w:p w14:paraId="3AAEDAD7" w14:textId="77777777" w:rsidR="00A9410F" w:rsidRDefault="00A9410F">
      <w:pPr>
        <w:pStyle w:val="TOC3"/>
        <w:tabs>
          <w:tab w:val="right" w:leader="dot" w:pos="10194"/>
        </w:tabs>
        <w:rPr>
          <w:rFonts w:ascii="Arial" w:hAnsi="Arial" w:cs="Arial"/>
          <w:b/>
          <w:color w:val="9B2C98"/>
          <w:sz w:val="32"/>
          <w:szCs w:val="32"/>
        </w:rPr>
      </w:pPr>
      <w:bookmarkStart w:id="1" w:name="Background"/>
    </w:p>
    <w:p w14:paraId="3AAEDAD8" w14:textId="77777777" w:rsidR="00A9410F" w:rsidRPr="0011010F" w:rsidRDefault="00A9410F" w:rsidP="00A9410F">
      <w:pPr>
        <w:pStyle w:val="TOC3"/>
        <w:tabs>
          <w:tab w:val="right" w:leader="dot" w:pos="10194"/>
        </w:tabs>
        <w:ind w:left="0"/>
        <w:rPr>
          <w:rFonts w:ascii="Arial" w:hAnsi="Arial" w:cs="Arial"/>
          <w:b/>
          <w:color w:val="9B2C98"/>
          <w:sz w:val="32"/>
          <w:szCs w:val="32"/>
        </w:rPr>
      </w:pPr>
      <w:r w:rsidRPr="0011010F">
        <w:rPr>
          <w:rFonts w:ascii="Arial" w:hAnsi="Arial" w:cs="Arial"/>
          <w:b/>
          <w:color w:val="9B2C98"/>
          <w:sz w:val="32"/>
          <w:szCs w:val="32"/>
        </w:rPr>
        <w:t>Contents</w:t>
      </w:r>
    </w:p>
    <w:p w14:paraId="3AAEDAD9" w14:textId="77777777" w:rsidR="005B4D05" w:rsidRDefault="005B4D05" w:rsidP="00520997">
      <w:pPr>
        <w:rPr>
          <w:highlight w:val="red"/>
        </w:rPr>
      </w:pPr>
    </w:p>
    <w:p w14:paraId="3AAEDADA" w14:textId="77777777" w:rsidR="0011010F" w:rsidRPr="008F2291" w:rsidRDefault="0011010F" w:rsidP="00520997">
      <w:pPr>
        <w:rPr>
          <w:highlight w:val="red"/>
        </w:rPr>
      </w:pPr>
    </w:p>
    <w:p w14:paraId="3AAEDADB" w14:textId="77777777" w:rsidR="00DE1E09" w:rsidRDefault="005C427F">
      <w:pPr>
        <w:pStyle w:val="TOC1"/>
        <w:tabs>
          <w:tab w:val="left" w:pos="480"/>
          <w:tab w:val="right" w:leader="dot" w:pos="10194"/>
        </w:tabs>
        <w:rPr>
          <w:rFonts w:ascii="Arial" w:hAnsi="Arial" w:cs="Arial"/>
          <w:noProof/>
          <w:color w:val="8064A2" w:themeColor="accent4"/>
          <w:sz w:val="28"/>
          <w:szCs w:val="28"/>
        </w:rPr>
      </w:pPr>
      <w:r w:rsidRPr="00DE1E09">
        <w:rPr>
          <w:rFonts w:ascii="Arial" w:hAnsi="Arial" w:cs="Arial"/>
          <w:b/>
          <w:color w:val="8064A2" w:themeColor="accent4"/>
          <w:sz w:val="28"/>
          <w:szCs w:val="28"/>
        </w:rPr>
        <w:fldChar w:fldCharType="begin"/>
      </w:r>
      <w:r w:rsidRPr="00DE1E09">
        <w:rPr>
          <w:rFonts w:ascii="Arial" w:hAnsi="Arial" w:cs="Arial"/>
          <w:b/>
          <w:color w:val="8064A2" w:themeColor="accent4"/>
          <w:sz w:val="28"/>
          <w:szCs w:val="28"/>
        </w:rPr>
        <w:instrText xml:space="preserve"> TOC \t "Style1,1"  \* MERGEFORMAT </w:instrText>
      </w:r>
      <w:r w:rsidRPr="00DE1E09">
        <w:rPr>
          <w:rFonts w:ascii="Arial" w:hAnsi="Arial" w:cs="Arial"/>
          <w:b/>
          <w:color w:val="8064A2" w:themeColor="accent4"/>
          <w:sz w:val="28"/>
          <w:szCs w:val="28"/>
        </w:rPr>
        <w:fldChar w:fldCharType="separate"/>
      </w:r>
      <w:r w:rsidR="00DE1E09" w:rsidRPr="00DE1E09">
        <w:rPr>
          <w:rFonts w:ascii="Arial" w:eastAsiaTheme="majorEastAsia" w:hAnsi="Arial" w:cs="Arial"/>
          <w:noProof/>
          <w:color w:val="8064A2" w:themeColor="accent4"/>
          <w:sz w:val="28"/>
          <w:szCs w:val="28"/>
        </w:rPr>
        <w:t>1.</w:t>
      </w:r>
      <w:r w:rsidR="00DE1E09" w:rsidRPr="00DE1E09">
        <w:rPr>
          <w:rFonts w:ascii="Arial" w:eastAsiaTheme="minorEastAsia" w:hAnsi="Arial" w:cs="Arial"/>
          <w:noProof/>
          <w:color w:val="8064A2" w:themeColor="accent4"/>
          <w:sz w:val="28"/>
          <w:szCs w:val="28"/>
          <w:lang w:eastAsia="en-GB"/>
        </w:rPr>
        <w:tab/>
      </w:r>
      <w:r w:rsidR="00DE1E09" w:rsidRPr="00DE1E09">
        <w:rPr>
          <w:rFonts w:ascii="Arial" w:eastAsiaTheme="majorEastAsia" w:hAnsi="Arial" w:cs="Arial"/>
          <w:noProof/>
          <w:color w:val="8064A2" w:themeColor="accent4"/>
          <w:sz w:val="28"/>
          <w:szCs w:val="28"/>
        </w:rPr>
        <w:t>Introduction</w:t>
      </w:r>
      <w:r w:rsidR="00DE1E09" w:rsidRPr="00DE1E09">
        <w:rPr>
          <w:rFonts w:ascii="Arial" w:hAnsi="Arial" w:cs="Arial"/>
          <w:noProof/>
          <w:color w:val="8064A2" w:themeColor="accent4"/>
          <w:sz w:val="28"/>
          <w:szCs w:val="28"/>
        </w:rPr>
        <w:tab/>
      </w:r>
      <w:r w:rsidR="00DE1E09" w:rsidRPr="00DE1E09">
        <w:rPr>
          <w:rFonts w:ascii="Arial" w:hAnsi="Arial" w:cs="Arial"/>
          <w:noProof/>
          <w:color w:val="8064A2" w:themeColor="accent4"/>
          <w:sz w:val="28"/>
          <w:szCs w:val="28"/>
        </w:rPr>
        <w:fldChar w:fldCharType="begin"/>
      </w:r>
      <w:r w:rsidR="00DE1E09" w:rsidRPr="00DE1E09">
        <w:rPr>
          <w:rFonts w:ascii="Arial" w:hAnsi="Arial" w:cs="Arial"/>
          <w:noProof/>
          <w:color w:val="8064A2" w:themeColor="accent4"/>
          <w:sz w:val="28"/>
          <w:szCs w:val="28"/>
        </w:rPr>
        <w:instrText xml:space="preserve"> PAGEREF _Toc378255972 \h </w:instrText>
      </w:r>
      <w:r w:rsidR="00DE1E09" w:rsidRPr="00DE1E09">
        <w:rPr>
          <w:rFonts w:ascii="Arial" w:hAnsi="Arial" w:cs="Arial"/>
          <w:noProof/>
          <w:color w:val="8064A2" w:themeColor="accent4"/>
          <w:sz w:val="28"/>
          <w:szCs w:val="28"/>
        </w:rPr>
      </w:r>
      <w:r w:rsidR="00DE1E09" w:rsidRPr="00DE1E09">
        <w:rPr>
          <w:rFonts w:ascii="Arial" w:hAnsi="Arial" w:cs="Arial"/>
          <w:noProof/>
          <w:color w:val="8064A2" w:themeColor="accent4"/>
          <w:sz w:val="28"/>
          <w:szCs w:val="28"/>
        </w:rPr>
        <w:fldChar w:fldCharType="separate"/>
      </w:r>
      <w:r w:rsidR="00CE2739">
        <w:rPr>
          <w:rFonts w:ascii="Arial" w:hAnsi="Arial" w:cs="Arial"/>
          <w:noProof/>
          <w:color w:val="8064A2" w:themeColor="accent4"/>
          <w:sz w:val="28"/>
          <w:szCs w:val="28"/>
        </w:rPr>
        <w:t>3</w:t>
      </w:r>
      <w:r w:rsidR="00DE1E09" w:rsidRPr="00DE1E09">
        <w:rPr>
          <w:rFonts w:ascii="Arial" w:hAnsi="Arial" w:cs="Arial"/>
          <w:noProof/>
          <w:color w:val="8064A2" w:themeColor="accent4"/>
          <w:sz w:val="28"/>
          <w:szCs w:val="28"/>
        </w:rPr>
        <w:fldChar w:fldCharType="end"/>
      </w:r>
    </w:p>
    <w:p w14:paraId="3AAEDADC" w14:textId="77777777" w:rsidR="00DE1E09" w:rsidRPr="00DE1E09" w:rsidRDefault="00DE1E09" w:rsidP="00DE1E09">
      <w:pPr>
        <w:rPr>
          <w:rFonts w:eastAsiaTheme="minorEastAsia"/>
          <w:noProof/>
        </w:rPr>
      </w:pPr>
    </w:p>
    <w:p w14:paraId="3AAEDADD" w14:textId="77777777" w:rsidR="00DE1E09" w:rsidRDefault="00DE1E09">
      <w:pPr>
        <w:pStyle w:val="TOC1"/>
        <w:tabs>
          <w:tab w:val="left" w:pos="480"/>
          <w:tab w:val="right" w:leader="dot" w:pos="10194"/>
        </w:tabs>
        <w:rPr>
          <w:rFonts w:ascii="Arial" w:hAnsi="Arial" w:cs="Arial"/>
          <w:noProof/>
          <w:color w:val="8064A2" w:themeColor="accent4"/>
          <w:sz w:val="28"/>
          <w:szCs w:val="28"/>
        </w:rPr>
      </w:pPr>
      <w:r w:rsidRPr="00DE1E09">
        <w:rPr>
          <w:rFonts w:ascii="Arial" w:eastAsiaTheme="majorEastAsia" w:hAnsi="Arial" w:cs="Arial"/>
          <w:noProof/>
          <w:color w:val="8064A2" w:themeColor="accent4"/>
          <w:sz w:val="28"/>
          <w:szCs w:val="28"/>
        </w:rPr>
        <w:t>2.</w:t>
      </w:r>
      <w:r w:rsidRPr="00DE1E09">
        <w:rPr>
          <w:rFonts w:ascii="Arial" w:eastAsiaTheme="minorEastAsia" w:hAnsi="Arial" w:cs="Arial"/>
          <w:noProof/>
          <w:color w:val="8064A2" w:themeColor="accent4"/>
          <w:sz w:val="28"/>
          <w:szCs w:val="28"/>
          <w:lang w:eastAsia="en-GB"/>
        </w:rPr>
        <w:tab/>
      </w:r>
      <w:r w:rsidRPr="00DE1E09">
        <w:rPr>
          <w:rFonts w:ascii="Arial" w:eastAsiaTheme="majorEastAsia" w:hAnsi="Arial" w:cs="Arial"/>
          <w:noProof/>
          <w:color w:val="8064A2" w:themeColor="accent4"/>
          <w:sz w:val="28"/>
          <w:szCs w:val="28"/>
        </w:rPr>
        <w:t>The scale of the challenge</w:t>
      </w:r>
      <w:r w:rsidRPr="00DE1E09">
        <w:rPr>
          <w:rFonts w:ascii="Arial" w:hAnsi="Arial" w:cs="Arial"/>
          <w:noProof/>
          <w:color w:val="8064A2" w:themeColor="accent4"/>
          <w:sz w:val="28"/>
          <w:szCs w:val="28"/>
        </w:rPr>
        <w:tab/>
      </w:r>
      <w:r w:rsidRPr="00DE1E09">
        <w:rPr>
          <w:rFonts w:ascii="Arial" w:hAnsi="Arial" w:cs="Arial"/>
          <w:noProof/>
          <w:color w:val="8064A2" w:themeColor="accent4"/>
          <w:sz w:val="28"/>
          <w:szCs w:val="28"/>
        </w:rPr>
        <w:fldChar w:fldCharType="begin"/>
      </w:r>
      <w:r w:rsidRPr="00DE1E09">
        <w:rPr>
          <w:rFonts w:ascii="Arial" w:hAnsi="Arial" w:cs="Arial"/>
          <w:noProof/>
          <w:color w:val="8064A2" w:themeColor="accent4"/>
          <w:sz w:val="28"/>
          <w:szCs w:val="28"/>
        </w:rPr>
        <w:instrText xml:space="preserve"> PAGEREF _Toc378255973 \h </w:instrText>
      </w:r>
      <w:r w:rsidRPr="00DE1E09">
        <w:rPr>
          <w:rFonts w:ascii="Arial" w:hAnsi="Arial" w:cs="Arial"/>
          <w:noProof/>
          <w:color w:val="8064A2" w:themeColor="accent4"/>
          <w:sz w:val="28"/>
          <w:szCs w:val="28"/>
        </w:rPr>
      </w:r>
      <w:r w:rsidRPr="00DE1E09">
        <w:rPr>
          <w:rFonts w:ascii="Arial" w:hAnsi="Arial" w:cs="Arial"/>
          <w:noProof/>
          <w:color w:val="8064A2" w:themeColor="accent4"/>
          <w:sz w:val="28"/>
          <w:szCs w:val="28"/>
        </w:rPr>
        <w:fldChar w:fldCharType="separate"/>
      </w:r>
      <w:r w:rsidR="00CE2739">
        <w:rPr>
          <w:rFonts w:ascii="Arial" w:hAnsi="Arial" w:cs="Arial"/>
          <w:noProof/>
          <w:color w:val="8064A2" w:themeColor="accent4"/>
          <w:sz w:val="28"/>
          <w:szCs w:val="28"/>
        </w:rPr>
        <w:t>4</w:t>
      </w:r>
      <w:r w:rsidRPr="00DE1E09">
        <w:rPr>
          <w:rFonts w:ascii="Arial" w:hAnsi="Arial" w:cs="Arial"/>
          <w:noProof/>
          <w:color w:val="8064A2" w:themeColor="accent4"/>
          <w:sz w:val="28"/>
          <w:szCs w:val="28"/>
        </w:rPr>
        <w:fldChar w:fldCharType="end"/>
      </w:r>
    </w:p>
    <w:p w14:paraId="3AAEDADE" w14:textId="77777777" w:rsidR="00DE1E09" w:rsidRPr="00DE1E09" w:rsidRDefault="00DE1E09" w:rsidP="00DE1E09">
      <w:pPr>
        <w:rPr>
          <w:rFonts w:eastAsiaTheme="minorEastAsia"/>
          <w:noProof/>
        </w:rPr>
      </w:pPr>
    </w:p>
    <w:p w14:paraId="3AAEDADF" w14:textId="77777777" w:rsidR="00DE1E09" w:rsidRDefault="00DE1E09">
      <w:pPr>
        <w:pStyle w:val="TOC1"/>
        <w:tabs>
          <w:tab w:val="left" w:pos="480"/>
          <w:tab w:val="right" w:leader="dot" w:pos="10194"/>
        </w:tabs>
        <w:rPr>
          <w:rFonts w:ascii="Arial" w:hAnsi="Arial" w:cs="Arial"/>
          <w:noProof/>
          <w:color w:val="8064A2" w:themeColor="accent4"/>
          <w:sz w:val="28"/>
          <w:szCs w:val="28"/>
        </w:rPr>
      </w:pPr>
      <w:r w:rsidRPr="00DE1E09">
        <w:rPr>
          <w:rFonts w:ascii="Arial" w:eastAsiaTheme="majorEastAsia" w:hAnsi="Arial" w:cs="Arial"/>
          <w:noProof/>
          <w:color w:val="8064A2" w:themeColor="accent4"/>
          <w:sz w:val="28"/>
          <w:szCs w:val="28"/>
        </w:rPr>
        <w:t>3.</w:t>
      </w:r>
      <w:r w:rsidRPr="00DE1E09">
        <w:rPr>
          <w:rFonts w:ascii="Arial" w:eastAsiaTheme="minorEastAsia" w:hAnsi="Arial" w:cs="Arial"/>
          <w:noProof/>
          <w:color w:val="8064A2" w:themeColor="accent4"/>
          <w:sz w:val="28"/>
          <w:szCs w:val="28"/>
          <w:lang w:eastAsia="en-GB"/>
        </w:rPr>
        <w:tab/>
      </w:r>
      <w:r w:rsidRPr="00DE1E09">
        <w:rPr>
          <w:rFonts w:ascii="Arial" w:eastAsiaTheme="majorEastAsia" w:hAnsi="Arial" w:cs="Arial"/>
          <w:noProof/>
          <w:color w:val="8064A2" w:themeColor="accent4"/>
          <w:sz w:val="28"/>
          <w:szCs w:val="28"/>
        </w:rPr>
        <w:t>The end of efficiencies</w:t>
      </w:r>
      <w:r w:rsidRPr="00DE1E09">
        <w:rPr>
          <w:rFonts w:ascii="Arial" w:hAnsi="Arial" w:cs="Arial"/>
          <w:noProof/>
          <w:color w:val="8064A2" w:themeColor="accent4"/>
          <w:sz w:val="28"/>
          <w:szCs w:val="28"/>
        </w:rPr>
        <w:tab/>
      </w:r>
      <w:r w:rsidRPr="00DE1E09">
        <w:rPr>
          <w:rFonts w:ascii="Arial" w:hAnsi="Arial" w:cs="Arial"/>
          <w:noProof/>
          <w:color w:val="8064A2" w:themeColor="accent4"/>
          <w:sz w:val="28"/>
          <w:szCs w:val="28"/>
        </w:rPr>
        <w:fldChar w:fldCharType="begin"/>
      </w:r>
      <w:r w:rsidRPr="00DE1E09">
        <w:rPr>
          <w:rFonts w:ascii="Arial" w:hAnsi="Arial" w:cs="Arial"/>
          <w:noProof/>
          <w:color w:val="8064A2" w:themeColor="accent4"/>
          <w:sz w:val="28"/>
          <w:szCs w:val="28"/>
        </w:rPr>
        <w:instrText xml:space="preserve"> PAGEREF _Toc378255974 \h </w:instrText>
      </w:r>
      <w:r w:rsidRPr="00DE1E09">
        <w:rPr>
          <w:rFonts w:ascii="Arial" w:hAnsi="Arial" w:cs="Arial"/>
          <w:noProof/>
          <w:color w:val="8064A2" w:themeColor="accent4"/>
          <w:sz w:val="28"/>
          <w:szCs w:val="28"/>
        </w:rPr>
      </w:r>
      <w:r w:rsidRPr="00DE1E09">
        <w:rPr>
          <w:rFonts w:ascii="Arial" w:hAnsi="Arial" w:cs="Arial"/>
          <w:noProof/>
          <w:color w:val="8064A2" w:themeColor="accent4"/>
          <w:sz w:val="28"/>
          <w:szCs w:val="28"/>
        </w:rPr>
        <w:fldChar w:fldCharType="separate"/>
      </w:r>
      <w:r w:rsidR="00CE2739">
        <w:rPr>
          <w:rFonts w:ascii="Arial" w:hAnsi="Arial" w:cs="Arial"/>
          <w:noProof/>
          <w:color w:val="8064A2" w:themeColor="accent4"/>
          <w:sz w:val="28"/>
          <w:szCs w:val="28"/>
        </w:rPr>
        <w:t>6</w:t>
      </w:r>
      <w:r w:rsidRPr="00DE1E09">
        <w:rPr>
          <w:rFonts w:ascii="Arial" w:hAnsi="Arial" w:cs="Arial"/>
          <w:noProof/>
          <w:color w:val="8064A2" w:themeColor="accent4"/>
          <w:sz w:val="28"/>
          <w:szCs w:val="28"/>
        </w:rPr>
        <w:fldChar w:fldCharType="end"/>
      </w:r>
    </w:p>
    <w:p w14:paraId="3AAEDAE0" w14:textId="77777777" w:rsidR="00DE1E09" w:rsidRPr="00DE1E09" w:rsidRDefault="00DE1E09" w:rsidP="00DE1E09">
      <w:pPr>
        <w:rPr>
          <w:rFonts w:eastAsiaTheme="minorEastAsia"/>
          <w:noProof/>
        </w:rPr>
      </w:pPr>
    </w:p>
    <w:p w14:paraId="3AAEDAE1" w14:textId="77777777" w:rsidR="00DE1E09" w:rsidRDefault="00DE1E09">
      <w:pPr>
        <w:pStyle w:val="TOC1"/>
        <w:tabs>
          <w:tab w:val="left" w:pos="480"/>
          <w:tab w:val="right" w:leader="dot" w:pos="10194"/>
        </w:tabs>
        <w:rPr>
          <w:rFonts w:ascii="Arial" w:hAnsi="Arial" w:cs="Arial"/>
          <w:noProof/>
          <w:color w:val="8064A2" w:themeColor="accent4"/>
          <w:sz w:val="28"/>
          <w:szCs w:val="28"/>
        </w:rPr>
      </w:pPr>
      <w:r w:rsidRPr="00DE1E09">
        <w:rPr>
          <w:rFonts w:ascii="Arial" w:eastAsiaTheme="majorEastAsia" w:hAnsi="Arial" w:cs="Arial"/>
          <w:noProof/>
          <w:color w:val="8064A2" w:themeColor="accent4"/>
          <w:sz w:val="28"/>
          <w:szCs w:val="28"/>
        </w:rPr>
        <w:t>4.</w:t>
      </w:r>
      <w:r w:rsidRPr="00DE1E09">
        <w:rPr>
          <w:rFonts w:ascii="Arial" w:eastAsiaTheme="minorEastAsia" w:hAnsi="Arial" w:cs="Arial"/>
          <w:noProof/>
          <w:color w:val="8064A2" w:themeColor="accent4"/>
          <w:sz w:val="28"/>
          <w:szCs w:val="28"/>
          <w:lang w:eastAsia="en-GB"/>
        </w:rPr>
        <w:tab/>
      </w:r>
      <w:r w:rsidRPr="00DE1E09">
        <w:rPr>
          <w:rFonts w:ascii="Arial" w:eastAsiaTheme="majorEastAsia" w:hAnsi="Arial" w:cs="Arial"/>
          <w:noProof/>
          <w:color w:val="8064A2" w:themeColor="accent4"/>
          <w:sz w:val="28"/>
          <w:szCs w:val="28"/>
        </w:rPr>
        <w:t>Other remedies</w:t>
      </w:r>
      <w:r w:rsidRPr="00DE1E09">
        <w:rPr>
          <w:rFonts w:ascii="Arial" w:hAnsi="Arial" w:cs="Arial"/>
          <w:noProof/>
          <w:color w:val="8064A2" w:themeColor="accent4"/>
          <w:sz w:val="28"/>
          <w:szCs w:val="28"/>
        </w:rPr>
        <w:tab/>
      </w:r>
      <w:r w:rsidRPr="00DE1E09">
        <w:rPr>
          <w:rFonts w:ascii="Arial" w:hAnsi="Arial" w:cs="Arial"/>
          <w:noProof/>
          <w:color w:val="8064A2" w:themeColor="accent4"/>
          <w:sz w:val="28"/>
          <w:szCs w:val="28"/>
        </w:rPr>
        <w:fldChar w:fldCharType="begin"/>
      </w:r>
      <w:r w:rsidRPr="00DE1E09">
        <w:rPr>
          <w:rFonts w:ascii="Arial" w:hAnsi="Arial" w:cs="Arial"/>
          <w:noProof/>
          <w:color w:val="8064A2" w:themeColor="accent4"/>
          <w:sz w:val="28"/>
          <w:szCs w:val="28"/>
        </w:rPr>
        <w:instrText xml:space="preserve"> PAGEREF _Toc378255975 \h </w:instrText>
      </w:r>
      <w:r w:rsidRPr="00DE1E09">
        <w:rPr>
          <w:rFonts w:ascii="Arial" w:hAnsi="Arial" w:cs="Arial"/>
          <w:noProof/>
          <w:color w:val="8064A2" w:themeColor="accent4"/>
          <w:sz w:val="28"/>
          <w:szCs w:val="28"/>
        </w:rPr>
      </w:r>
      <w:r w:rsidRPr="00DE1E09">
        <w:rPr>
          <w:rFonts w:ascii="Arial" w:hAnsi="Arial" w:cs="Arial"/>
          <w:noProof/>
          <w:color w:val="8064A2" w:themeColor="accent4"/>
          <w:sz w:val="28"/>
          <w:szCs w:val="28"/>
        </w:rPr>
        <w:fldChar w:fldCharType="separate"/>
      </w:r>
      <w:r w:rsidR="00CE2739">
        <w:rPr>
          <w:rFonts w:ascii="Arial" w:hAnsi="Arial" w:cs="Arial"/>
          <w:noProof/>
          <w:color w:val="8064A2" w:themeColor="accent4"/>
          <w:sz w:val="28"/>
          <w:szCs w:val="28"/>
        </w:rPr>
        <w:t>8</w:t>
      </w:r>
      <w:r w:rsidRPr="00DE1E09">
        <w:rPr>
          <w:rFonts w:ascii="Arial" w:hAnsi="Arial" w:cs="Arial"/>
          <w:noProof/>
          <w:color w:val="8064A2" w:themeColor="accent4"/>
          <w:sz w:val="28"/>
          <w:szCs w:val="28"/>
        </w:rPr>
        <w:fldChar w:fldCharType="end"/>
      </w:r>
    </w:p>
    <w:p w14:paraId="3AAEDAE2" w14:textId="77777777" w:rsidR="00DE1E09" w:rsidRPr="00DE1E09" w:rsidRDefault="00DE1E09" w:rsidP="00DE1E09">
      <w:pPr>
        <w:rPr>
          <w:rFonts w:eastAsiaTheme="minorEastAsia"/>
          <w:noProof/>
        </w:rPr>
      </w:pPr>
    </w:p>
    <w:p w14:paraId="3AAEDAE3" w14:textId="77777777" w:rsidR="00DE1E09" w:rsidRDefault="00DE1E09">
      <w:pPr>
        <w:pStyle w:val="TOC1"/>
        <w:tabs>
          <w:tab w:val="left" w:pos="480"/>
          <w:tab w:val="right" w:leader="dot" w:pos="10194"/>
        </w:tabs>
        <w:rPr>
          <w:rFonts w:ascii="Arial" w:hAnsi="Arial" w:cs="Arial"/>
          <w:noProof/>
          <w:color w:val="8064A2" w:themeColor="accent4"/>
          <w:sz w:val="28"/>
          <w:szCs w:val="28"/>
        </w:rPr>
      </w:pPr>
      <w:r w:rsidRPr="00DE1E09">
        <w:rPr>
          <w:rFonts w:ascii="Arial" w:eastAsiaTheme="majorEastAsia" w:hAnsi="Arial" w:cs="Arial"/>
          <w:noProof/>
          <w:color w:val="8064A2" w:themeColor="accent4"/>
          <w:sz w:val="28"/>
          <w:szCs w:val="28"/>
        </w:rPr>
        <w:t>5.</w:t>
      </w:r>
      <w:r w:rsidRPr="00DE1E09">
        <w:rPr>
          <w:rFonts w:ascii="Arial" w:eastAsiaTheme="minorEastAsia" w:hAnsi="Arial" w:cs="Arial"/>
          <w:noProof/>
          <w:color w:val="8064A2" w:themeColor="accent4"/>
          <w:sz w:val="28"/>
          <w:szCs w:val="28"/>
          <w:lang w:eastAsia="en-GB"/>
        </w:rPr>
        <w:tab/>
      </w:r>
      <w:r w:rsidRPr="00DE1E09">
        <w:rPr>
          <w:rFonts w:ascii="Arial" w:eastAsiaTheme="majorEastAsia" w:hAnsi="Arial" w:cs="Arial"/>
          <w:noProof/>
          <w:color w:val="8064A2" w:themeColor="accent4"/>
          <w:sz w:val="28"/>
          <w:szCs w:val="28"/>
        </w:rPr>
        <w:t>Use of reserves</w:t>
      </w:r>
      <w:r w:rsidRPr="00DE1E09">
        <w:rPr>
          <w:rFonts w:ascii="Arial" w:hAnsi="Arial" w:cs="Arial"/>
          <w:noProof/>
          <w:color w:val="8064A2" w:themeColor="accent4"/>
          <w:sz w:val="28"/>
          <w:szCs w:val="28"/>
        </w:rPr>
        <w:tab/>
      </w:r>
      <w:r w:rsidRPr="00DE1E09">
        <w:rPr>
          <w:rFonts w:ascii="Arial" w:hAnsi="Arial" w:cs="Arial"/>
          <w:noProof/>
          <w:color w:val="8064A2" w:themeColor="accent4"/>
          <w:sz w:val="28"/>
          <w:szCs w:val="28"/>
        </w:rPr>
        <w:fldChar w:fldCharType="begin"/>
      </w:r>
      <w:r w:rsidRPr="00DE1E09">
        <w:rPr>
          <w:rFonts w:ascii="Arial" w:hAnsi="Arial" w:cs="Arial"/>
          <w:noProof/>
          <w:color w:val="8064A2" w:themeColor="accent4"/>
          <w:sz w:val="28"/>
          <w:szCs w:val="28"/>
        </w:rPr>
        <w:instrText xml:space="preserve"> PAGEREF _Toc378255976 \h </w:instrText>
      </w:r>
      <w:r w:rsidRPr="00DE1E09">
        <w:rPr>
          <w:rFonts w:ascii="Arial" w:hAnsi="Arial" w:cs="Arial"/>
          <w:noProof/>
          <w:color w:val="8064A2" w:themeColor="accent4"/>
          <w:sz w:val="28"/>
          <w:szCs w:val="28"/>
        </w:rPr>
      </w:r>
      <w:r w:rsidRPr="00DE1E09">
        <w:rPr>
          <w:rFonts w:ascii="Arial" w:hAnsi="Arial" w:cs="Arial"/>
          <w:noProof/>
          <w:color w:val="8064A2" w:themeColor="accent4"/>
          <w:sz w:val="28"/>
          <w:szCs w:val="28"/>
        </w:rPr>
        <w:fldChar w:fldCharType="separate"/>
      </w:r>
      <w:r w:rsidR="00CE2739">
        <w:rPr>
          <w:rFonts w:ascii="Arial" w:hAnsi="Arial" w:cs="Arial"/>
          <w:noProof/>
          <w:color w:val="8064A2" w:themeColor="accent4"/>
          <w:sz w:val="28"/>
          <w:szCs w:val="28"/>
        </w:rPr>
        <w:t>12</w:t>
      </w:r>
      <w:r w:rsidRPr="00DE1E09">
        <w:rPr>
          <w:rFonts w:ascii="Arial" w:hAnsi="Arial" w:cs="Arial"/>
          <w:noProof/>
          <w:color w:val="8064A2" w:themeColor="accent4"/>
          <w:sz w:val="28"/>
          <w:szCs w:val="28"/>
        </w:rPr>
        <w:fldChar w:fldCharType="end"/>
      </w:r>
    </w:p>
    <w:p w14:paraId="3AAEDAE4" w14:textId="77777777" w:rsidR="00DE1E09" w:rsidRPr="00DE1E09" w:rsidRDefault="00DE1E09" w:rsidP="00DE1E09">
      <w:pPr>
        <w:rPr>
          <w:rFonts w:eastAsiaTheme="minorEastAsia"/>
          <w:noProof/>
        </w:rPr>
      </w:pPr>
    </w:p>
    <w:p w14:paraId="3AAEDAE5" w14:textId="77777777" w:rsidR="00DE1E09" w:rsidRPr="00DE1E09" w:rsidRDefault="00DE1E09">
      <w:pPr>
        <w:pStyle w:val="TOC1"/>
        <w:tabs>
          <w:tab w:val="left" w:pos="480"/>
          <w:tab w:val="right" w:leader="dot" w:pos="10194"/>
        </w:tabs>
        <w:rPr>
          <w:rFonts w:ascii="Arial" w:eastAsiaTheme="minorEastAsia" w:hAnsi="Arial" w:cs="Arial"/>
          <w:noProof/>
          <w:color w:val="8064A2" w:themeColor="accent4"/>
          <w:sz w:val="28"/>
          <w:szCs w:val="28"/>
          <w:lang w:eastAsia="en-GB"/>
        </w:rPr>
      </w:pPr>
      <w:r w:rsidRPr="00DE1E09">
        <w:rPr>
          <w:rFonts w:ascii="Arial" w:eastAsiaTheme="majorEastAsia" w:hAnsi="Arial" w:cs="Arial"/>
          <w:noProof/>
          <w:color w:val="8064A2" w:themeColor="accent4"/>
          <w:sz w:val="28"/>
          <w:szCs w:val="28"/>
        </w:rPr>
        <w:t>6.</w:t>
      </w:r>
      <w:r w:rsidRPr="00DE1E09">
        <w:rPr>
          <w:rFonts w:ascii="Arial" w:eastAsiaTheme="minorEastAsia" w:hAnsi="Arial" w:cs="Arial"/>
          <w:noProof/>
          <w:color w:val="8064A2" w:themeColor="accent4"/>
          <w:sz w:val="28"/>
          <w:szCs w:val="28"/>
          <w:lang w:eastAsia="en-GB"/>
        </w:rPr>
        <w:tab/>
      </w:r>
      <w:r w:rsidRPr="00DE1E09">
        <w:rPr>
          <w:rFonts w:ascii="Arial" w:eastAsiaTheme="majorEastAsia" w:hAnsi="Arial" w:cs="Arial"/>
          <w:noProof/>
          <w:color w:val="8064A2" w:themeColor="accent4"/>
          <w:sz w:val="28"/>
          <w:szCs w:val="28"/>
        </w:rPr>
        <w:t>Conclusions</w:t>
      </w:r>
      <w:r w:rsidRPr="00DE1E09">
        <w:rPr>
          <w:rFonts w:ascii="Arial" w:hAnsi="Arial" w:cs="Arial"/>
          <w:noProof/>
          <w:color w:val="8064A2" w:themeColor="accent4"/>
          <w:sz w:val="28"/>
          <w:szCs w:val="28"/>
        </w:rPr>
        <w:tab/>
      </w:r>
      <w:r w:rsidRPr="00DE1E09">
        <w:rPr>
          <w:rFonts w:ascii="Arial" w:hAnsi="Arial" w:cs="Arial"/>
          <w:noProof/>
          <w:color w:val="8064A2" w:themeColor="accent4"/>
          <w:sz w:val="28"/>
          <w:szCs w:val="28"/>
        </w:rPr>
        <w:fldChar w:fldCharType="begin"/>
      </w:r>
      <w:r w:rsidRPr="00DE1E09">
        <w:rPr>
          <w:rFonts w:ascii="Arial" w:hAnsi="Arial" w:cs="Arial"/>
          <w:noProof/>
          <w:color w:val="8064A2" w:themeColor="accent4"/>
          <w:sz w:val="28"/>
          <w:szCs w:val="28"/>
        </w:rPr>
        <w:instrText xml:space="preserve"> PAGEREF _Toc378255977 \h </w:instrText>
      </w:r>
      <w:r w:rsidRPr="00DE1E09">
        <w:rPr>
          <w:rFonts w:ascii="Arial" w:hAnsi="Arial" w:cs="Arial"/>
          <w:noProof/>
          <w:color w:val="8064A2" w:themeColor="accent4"/>
          <w:sz w:val="28"/>
          <w:szCs w:val="28"/>
        </w:rPr>
      </w:r>
      <w:r w:rsidRPr="00DE1E09">
        <w:rPr>
          <w:rFonts w:ascii="Arial" w:hAnsi="Arial" w:cs="Arial"/>
          <w:noProof/>
          <w:color w:val="8064A2" w:themeColor="accent4"/>
          <w:sz w:val="28"/>
          <w:szCs w:val="28"/>
        </w:rPr>
        <w:fldChar w:fldCharType="separate"/>
      </w:r>
      <w:r w:rsidR="00CE2739">
        <w:rPr>
          <w:rFonts w:ascii="Arial" w:hAnsi="Arial" w:cs="Arial"/>
          <w:noProof/>
          <w:color w:val="8064A2" w:themeColor="accent4"/>
          <w:sz w:val="28"/>
          <w:szCs w:val="28"/>
        </w:rPr>
        <w:t>15</w:t>
      </w:r>
      <w:r w:rsidRPr="00DE1E09">
        <w:rPr>
          <w:rFonts w:ascii="Arial" w:hAnsi="Arial" w:cs="Arial"/>
          <w:noProof/>
          <w:color w:val="8064A2" w:themeColor="accent4"/>
          <w:sz w:val="28"/>
          <w:szCs w:val="28"/>
        </w:rPr>
        <w:fldChar w:fldCharType="end"/>
      </w:r>
    </w:p>
    <w:p w14:paraId="3AAEDAE6" w14:textId="77777777" w:rsidR="005B4D05" w:rsidRDefault="005C427F" w:rsidP="00520997">
      <w:r w:rsidRPr="00DE1E09">
        <w:rPr>
          <w:rFonts w:ascii="Arial" w:hAnsi="Arial" w:cs="Arial"/>
          <w:b/>
          <w:color w:val="8064A2" w:themeColor="accent4"/>
          <w:sz w:val="28"/>
          <w:szCs w:val="28"/>
        </w:rPr>
        <w:fldChar w:fldCharType="end"/>
      </w:r>
    </w:p>
    <w:p w14:paraId="3AAEDAE7" w14:textId="77777777" w:rsidR="005B4D05" w:rsidRDefault="005B4D05" w:rsidP="00520997"/>
    <w:p w14:paraId="3AAEDAE8" w14:textId="77777777" w:rsidR="00870D71" w:rsidRPr="005B4D05" w:rsidRDefault="00870D71">
      <w:pPr>
        <w:widowControl/>
        <w:spacing w:line="240" w:lineRule="auto"/>
        <w:rPr>
          <w:rFonts w:ascii="Arial" w:hAnsi="Arial" w:cs="Arial"/>
          <w:b/>
          <w:color w:val="9B2C98"/>
        </w:rPr>
      </w:pPr>
      <w:r w:rsidRPr="005B4D05">
        <w:rPr>
          <w:rFonts w:ascii="Arial" w:hAnsi="Arial" w:cs="Arial"/>
          <w:b/>
          <w:color w:val="9B2C98"/>
        </w:rPr>
        <w:br w:type="page"/>
      </w:r>
    </w:p>
    <w:p w14:paraId="3AAEDAE9" w14:textId="77777777" w:rsidR="00DE1E09" w:rsidRPr="00DE1E09" w:rsidRDefault="00DE1E09" w:rsidP="00DE1E09">
      <w:pPr>
        <w:pStyle w:val="Style1"/>
        <w:rPr>
          <w:rFonts w:eastAsiaTheme="majorEastAsia"/>
        </w:rPr>
      </w:pPr>
      <w:bookmarkStart w:id="2" w:name="_Toc378255972"/>
      <w:bookmarkEnd w:id="1"/>
      <w:r w:rsidRPr="00DE1E09">
        <w:rPr>
          <w:rFonts w:eastAsiaTheme="majorEastAsia"/>
        </w:rPr>
        <w:lastRenderedPageBreak/>
        <w:t>Introduction</w:t>
      </w:r>
      <w:bookmarkEnd w:id="2"/>
    </w:p>
    <w:p w14:paraId="3AAEDAEA" w14:textId="77777777" w:rsidR="00DE1E09" w:rsidRDefault="00DE1E09" w:rsidP="00DE1E09">
      <w:pPr>
        <w:widowControl/>
        <w:spacing w:after="200" w:line="276" w:lineRule="auto"/>
        <w:contextualSpacing/>
        <w:rPr>
          <w:rFonts w:ascii="Arial" w:eastAsiaTheme="minorHAnsi" w:hAnsi="Arial" w:cs="Arial"/>
          <w:sz w:val="22"/>
          <w:szCs w:val="22"/>
        </w:rPr>
      </w:pPr>
      <w:r w:rsidRPr="00DE1E09">
        <w:rPr>
          <w:rFonts w:ascii="Arial" w:eastAsiaTheme="minorHAnsi" w:hAnsi="Arial" w:cs="Arial"/>
          <w:sz w:val="22"/>
          <w:szCs w:val="22"/>
        </w:rPr>
        <w:t>Councils are currently half way through a scheduled 40 per cent cut in funding from central government. Having delivered £10 billion of savings in the three years from 2011/12, local authorities have to find the same savings again in the next two years. As a result of these cuts councils in many areas will not have enough money to meet all their statutory responsibilities.</w:t>
      </w:r>
    </w:p>
    <w:p w14:paraId="3AAEDAEB" w14:textId="77777777" w:rsidR="00CF12A0" w:rsidRPr="00DE1E09" w:rsidRDefault="00CF12A0" w:rsidP="00DE1E09">
      <w:pPr>
        <w:widowControl/>
        <w:spacing w:after="200" w:line="276" w:lineRule="auto"/>
        <w:contextualSpacing/>
        <w:rPr>
          <w:rFonts w:ascii="Arial" w:eastAsiaTheme="minorHAnsi" w:hAnsi="Arial" w:cs="Arial"/>
          <w:sz w:val="22"/>
          <w:szCs w:val="22"/>
        </w:rPr>
      </w:pPr>
    </w:p>
    <w:p w14:paraId="3AAEDAEC"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These cuts, combined with the growing demand for adult social services being caused by our ag</w:t>
      </w:r>
      <w:r w:rsidR="007C0875">
        <w:rPr>
          <w:rFonts w:ascii="Arial" w:eastAsiaTheme="minorHAnsi" w:hAnsi="Arial" w:cs="Arial"/>
          <w:sz w:val="22"/>
          <w:szCs w:val="22"/>
        </w:rPr>
        <w:t>e</w:t>
      </w:r>
      <w:r w:rsidRPr="00DE1E09">
        <w:rPr>
          <w:rFonts w:ascii="Arial" w:eastAsiaTheme="minorHAnsi" w:hAnsi="Arial" w:cs="Arial"/>
          <w:sz w:val="22"/>
          <w:szCs w:val="22"/>
        </w:rPr>
        <w:t>ing population, mean that the amount of money available to deliver some of the most popular local services is predicted to shrink by 66 per cent by the end of the decade. This is likely to mean much less money to spend on things like f</w:t>
      </w:r>
      <w:r w:rsidR="00352317">
        <w:rPr>
          <w:rFonts w:ascii="Arial" w:eastAsiaTheme="minorHAnsi" w:hAnsi="Arial" w:cs="Arial"/>
          <w:sz w:val="22"/>
          <w:szCs w:val="22"/>
        </w:rPr>
        <w:t>illing potholes, providing youth</w:t>
      </w:r>
      <w:r w:rsidRPr="00DE1E09">
        <w:rPr>
          <w:rFonts w:ascii="Arial" w:eastAsiaTheme="minorHAnsi" w:hAnsi="Arial" w:cs="Arial"/>
          <w:sz w:val="22"/>
          <w:szCs w:val="22"/>
        </w:rPr>
        <w:t xml:space="preserve"> services and funding leisure facilities like pools, gyms and parks. It will also mean less money to spend on libraries and museums, and a significant reduction in the help that councils can provide to local businesses.</w:t>
      </w:r>
    </w:p>
    <w:p w14:paraId="3AAEDAED" w14:textId="77777777" w:rsidR="00DE1E09" w:rsidRPr="00DE1E09" w:rsidRDefault="007C0875" w:rsidP="00DE1E09">
      <w:pPr>
        <w:widowControl/>
        <w:spacing w:after="200" w:line="276" w:lineRule="auto"/>
        <w:rPr>
          <w:rFonts w:ascii="Arial" w:eastAsiaTheme="minorHAnsi" w:hAnsi="Arial" w:cs="Arial"/>
          <w:sz w:val="22"/>
          <w:szCs w:val="22"/>
        </w:rPr>
      </w:pPr>
      <w:r>
        <w:rPr>
          <w:rFonts w:ascii="Arial" w:eastAsiaTheme="minorHAnsi" w:hAnsi="Arial" w:cs="Arial"/>
          <w:sz w:val="22"/>
          <w:szCs w:val="22"/>
        </w:rPr>
        <w:t>C</w:t>
      </w:r>
      <w:r w:rsidR="00DE1E09" w:rsidRPr="00DE1E09">
        <w:rPr>
          <w:rFonts w:ascii="Arial" w:eastAsiaTheme="minorHAnsi" w:hAnsi="Arial" w:cs="Arial"/>
          <w:sz w:val="22"/>
          <w:szCs w:val="22"/>
        </w:rPr>
        <w:t xml:space="preserve">ouncils across England are preparing strategies for </w:t>
      </w:r>
      <w:r>
        <w:rPr>
          <w:rFonts w:ascii="Arial" w:eastAsiaTheme="minorHAnsi" w:hAnsi="Arial" w:cs="Arial"/>
          <w:sz w:val="22"/>
          <w:szCs w:val="22"/>
        </w:rPr>
        <w:t>continuing to tackle</w:t>
      </w:r>
      <w:r w:rsidR="00DE1E09" w:rsidRPr="00DE1E09">
        <w:rPr>
          <w:rFonts w:ascii="Arial" w:eastAsiaTheme="minorHAnsi" w:hAnsi="Arial" w:cs="Arial"/>
          <w:sz w:val="22"/>
          <w:szCs w:val="22"/>
        </w:rPr>
        <w:t xml:space="preserve"> the challenge</w:t>
      </w:r>
      <w:r>
        <w:rPr>
          <w:rFonts w:ascii="Arial" w:eastAsiaTheme="minorHAnsi" w:hAnsi="Arial" w:cs="Arial"/>
          <w:sz w:val="22"/>
          <w:szCs w:val="22"/>
        </w:rPr>
        <w:t>.</w:t>
      </w:r>
      <w:r w:rsidR="00DE1E09" w:rsidRPr="00DE1E09">
        <w:rPr>
          <w:rFonts w:ascii="Arial" w:eastAsiaTheme="minorHAnsi" w:hAnsi="Arial" w:cs="Arial"/>
          <w:sz w:val="22"/>
          <w:szCs w:val="22"/>
        </w:rPr>
        <w:t xml:space="preserve"> Local circumstances dictate the options available for quick cost savings or income generation, and the </w:t>
      </w:r>
      <w:r w:rsidR="00CE2739">
        <w:rPr>
          <w:rFonts w:ascii="Arial" w:eastAsiaTheme="minorHAnsi" w:hAnsi="Arial" w:cs="Arial"/>
          <w:sz w:val="22"/>
          <w:szCs w:val="22"/>
        </w:rPr>
        <w:t>nature</w:t>
      </w:r>
      <w:r w:rsidR="00DE1E09" w:rsidRPr="00DE1E09">
        <w:rPr>
          <w:rFonts w:ascii="Arial" w:eastAsiaTheme="minorHAnsi" w:hAnsi="Arial" w:cs="Arial"/>
          <w:sz w:val="22"/>
          <w:szCs w:val="22"/>
        </w:rPr>
        <w:t xml:space="preserve"> of difficult decisions that need to be made to achieve a sustainable financial position.</w:t>
      </w:r>
    </w:p>
    <w:p w14:paraId="3AAEDAEE" w14:textId="77777777" w:rsidR="00CC199A" w:rsidRDefault="008B2692" w:rsidP="00CE2739">
      <w:pPr>
        <w:widowControl/>
        <w:spacing w:after="200" w:line="276" w:lineRule="auto"/>
        <w:rPr>
          <w:rFonts w:eastAsiaTheme="majorEastAsia"/>
        </w:rPr>
      </w:pPr>
      <w:r>
        <w:rPr>
          <w:rFonts w:ascii="Arial" w:eastAsiaTheme="minorHAnsi" w:hAnsi="Arial" w:cs="Arial"/>
          <w:sz w:val="22"/>
          <w:szCs w:val="22"/>
        </w:rPr>
        <w:t>W</w:t>
      </w:r>
      <w:r w:rsidR="00DE1E09" w:rsidRPr="00DE1E09">
        <w:rPr>
          <w:rFonts w:ascii="Arial" w:eastAsiaTheme="minorHAnsi" w:hAnsi="Arial" w:cs="Arial"/>
          <w:sz w:val="22"/>
          <w:szCs w:val="22"/>
        </w:rPr>
        <w:t xml:space="preserve">e asked councils to share with us some details about their financial planning for the rest of the Parliament. </w:t>
      </w:r>
      <w:bookmarkStart w:id="3" w:name="_Toc378255973"/>
      <w:r w:rsidR="00CC199A" w:rsidRPr="00CC199A">
        <w:rPr>
          <w:rFonts w:ascii="Arial" w:eastAsiaTheme="minorHAnsi" w:hAnsi="Arial" w:cs="Arial"/>
          <w:sz w:val="22"/>
          <w:szCs w:val="22"/>
        </w:rPr>
        <w:t>73 councils, or about 20 per cent of the English authorities in total, responded to our call for evidence on their financial situation in late 2013. This level of response means that the results should strictly be taken as a snapshot of the views of this particular group of respondents. However, this was a large number of responses for such a qualitative analysis and it therefore indicates well the range of pressures being felt and strategies being developed by the sector to deal with the financial situation in councils.</w:t>
      </w:r>
      <w:r w:rsidR="00CC199A" w:rsidRPr="00CC199A">
        <w:rPr>
          <w:rFonts w:eastAsiaTheme="majorEastAsia"/>
        </w:rPr>
        <w:t xml:space="preserve">  </w:t>
      </w:r>
    </w:p>
    <w:p w14:paraId="3AAEDAF0" w14:textId="78105B66" w:rsidR="00684F82" w:rsidRPr="00684F82" w:rsidRDefault="00684F82" w:rsidP="00684F82">
      <w:pPr>
        <w:widowControl/>
        <w:spacing w:after="200" w:line="276" w:lineRule="auto"/>
        <w:rPr>
          <w:rFonts w:ascii="Arial" w:eastAsiaTheme="majorEastAsia" w:hAnsi="Arial" w:cs="Arial"/>
          <w:sz w:val="22"/>
          <w:szCs w:val="22"/>
        </w:rPr>
      </w:pPr>
      <w:r w:rsidRPr="00684F82">
        <w:rPr>
          <w:rFonts w:ascii="Arial" w:eastAsiaTheme="majorEastAsia" w:hAnsi="Arial" w:cs="Arial"/>
          <w:sz w:val="22"/>
          <w:szCs w:val="22"/>
        </w:rPr>
        <w:t xml:space="preserve">The responses were unstructured and free-form answers to general questions about the financial strategy in 2015/16 and planned use of reserves. As a result, we were only able to take into account those approaches mentioned in the responses. The percentages of councils considering one approach or another might be higher than reported; however, explicit mentions in freeform answers mean that councils regard these elements as central to </w:t>
      </w:r>
      <w:proofErr w:type="spellStart"/>
      <w:r w:rsidRPr="00684F82">
        <w:rPr>
          <w:rFonts w:ascii="Arial" w:eastAsiaTheme="majorEastAsia" w:hAnsi="Arial" w:cs="Arial"/>
          <w:sz w:val="22"/>
          <w:szCs w:val="22"/>
        </w:rPr>
        <w:t>their.financial</w:t>
      </w:r>
      <w:proofErr w:type="spellEnd"/>
      <w:r w:rsidRPr="00684F82">
        <w:rPr>
          <w:rFonts w:ascii="Arial" w:eastAsiaTheme="majorEastAsia" w:hAnsi="Arial" w:cs="Arial"/>
          <w:sz w:val="22"/>
          <w:szCs w:val="22"/>
        </w:rPr>
        <w:t xml:space="preserve"> stability. </w:t>
      </w:r>
      <w:r>
        <w:rPr>
          <w:rFonts w:ascii="Arial" w:eastAsiaTheme="majorEastAsia" w:hAnsi="Arial" w:cs="Arial"/>
          <w:sz w:val="22"/>
          <w:szCs w:val="22"/>
        </w:rPr>
        <w:t xml:space="preserve">It is also worth bearing in mind that the responses were submitted before the local government finance settlement was announced in late December 2013 and that may have changed the councils’ </w:t>
      </w:r>
      <w:proofErr w:type="spellStart"/>
      <w:r>
        <w:rPr>
          <w:rFonts w:ascii="Arial" w:eastAsiaTheme="majorEastAsia" w:hAnsi="Arial" w:cs="Arial"/>
          <w:sz w:val="22"/>
          <w:szCs w:val="22"/>
        </w:rPr>
        <w:t>approach.</w:t>
      </w:r>
      <w:r w:rsidRPr="00684F82">
        <w:rPr>
          <w:rFonts w:ascii="Arial" w:eastAsiaTheme="majorEastAsia" w:hAnsi="Arial" w:cs="Arial"/>
          <w:sz w:val="22"/>
          <w:szCs w:val="22"/>
        </w:rPr>
        <w:t>Section</w:t>
      </w:r>
      <w:proofErr w:type="spellEnd"/>
      <w:r w:rsidRPr="00684F82">
        <w:rPr>
          <w:rFonts w:ascii="Arial" w:eastAsiaTheme="majorEastAsia" w:hAnsi="Arial" w:cs="Arial"/>
          <w:sz w:val="22"/>
          <w:szCs w:val="22"/>
        </w:rPr>
        <w:t xml:space="preserve"> 3 discusses the overall thoughts of councils on the question over whether reduction in services provided will be needed to deal with the challenge in 2015/16.</w:t>
      </w:r>
    </w:p>
    <w:p w14:paraId="3AAEDAF1" w14:textId="77777777" w:rsidR="00684F82" w:rsidRPr="00684F82" w:rsidRDefault="00684F82" w:rsidP="00684F82">
      <w:pPr>
        <w:widowControl/>
        <w:spacing w:after="200" w:line="276" w:lineRule="auto"/>
        <w:rPr>
          <w:rFonts w:ascii="Arial" w:eastAsiaTheme="majorEastAsia" w:hAnsi="Arial" w:cs="Arial"/>
          <w:sz w:val="22"/>
          <w:szCs w:val="22"/>
        </w:rPr>
      </w:pPr>
      <w:r w:rsidRPr="00684F82">
        <w:rPr>
          <w:rFonts w:ascii="Arial" w:eastAsiaTheme="majorEastAsia" w:hAnsi="Arial" w:cs="Arial"/>
          <w:sz w:val="22"/>
          <w:szCs w:val="22"/>
        </w:rPr>
        <w:t>Section 4 deals with other elements of the councils’ financial strategies.</w:t>
      </w:r>
    </w:p>
    <w:p w14:paraId="3AAEDAF2" w14:textId="77777777" w:rsidR="00684F82" w:rsidRPr="00684F82" w:rsidRDefault="00684F82" w:rsidP="00684F82">
      <w:pPr>
        <w:widowControl/>
        <w:spacing w:after="200" w:line="276" w:lineRule="auto"/>
        <w:rPr>
          <w:rFonts w:ascii="Arial" w:eastAsiaTheme="majorEastAsia" w:hAnsi="Arial" w:cs="Arial"/>
          <w:sz w:val="22"/>
          <w:szCs w:val="22"/>
        </w:rPr>
      </w:pPr>
      <w:r w:rsidRPr="00684F82">
        <w:rPr>
          <w:rFonts w:ascii="Arial" w:eastAsiaTheme="majorEastAsia" w:hAnsi="Arial" w:cs="Arial"/>
          <w:sz w:val="22"/>
          <w:szCs w:val="22"/>
        </w:rPr>
        <w:t>Section 5 looks at council plans on using reserves in more detail.</w:t>
      </w:r>
    </w:p>
    <w:p w14:paraId="3AAEDAF3" w14:textId="268F5E67" w:rsidR="00684F82" w:rsidRDefault="00684F82" w:rsidP="00CE2739">
      <w:pPr>
        <w:widowControl/>
        <w:spacing w:after="200" w:line="276" w:lineRule="auto"/>
        <w:rPr>
          <w:rFonts w:eastAsiaTheme="majorEastAsia"/>
        </w:rPr>
      </w:pPr>
      <w:r>
        <w:rPr>
          <w:rFonts w:ascii="Arial" w:eastAsiaTheme="minorHAnsi" w:hAnsi="Arial" w:cs="Arial"/>
          <w:sz w:val="22"/>
          <w:szCs w:val="22"/>
        </w:rPr>
        <w:t>Overall, t</w:t>
      </w:r>
      <w:r w:rsidR="00CC199A" w:rsidRPr="00DE1E09">
        <w:rPr>
          <w:rFonts w:ascii="Arial" w:eastAsiaTheme="minorHAnsi" w:hAnsi="Arial" w:cs="Arial"/>
          <w:sz w:val="22"/>
          <w:szCs w:val="22"/>
        </w:rPr>
        <w:t xml:space="preserve">he results provide a </w:t>
      </w:r>
      <w:r>
        <w:rPr>
          <w:rFonts w:ascii="Arial" w:eastAsiaTheme="minorHAnsi" w:hAnsi="Arial" w:cs="Arial"/>
          <w:sz w:val="22"/>
          <w:szCs w:val="22"/>
        </w:rPr>
        <w:t xml:space="preserve">clear </w:t>
      </w:r>
      <w:r w:rsidR="00CC199A" w:rsidRPr="00DE1E09">
        <w:rPr>
          <w:rFonts w:ascii="Arial" w:eastAsiaTheme="minorHAnsi" w:hAnsi="Arial" w:cs="Arial"/>
          <w:sz w:val="22"/>
          <w:szCs w:val="22"/>
        </w:rPr>
        <w:t>snapshot of the</w:t>
      </w:r>
      <w:r w:rsidR="00CC199A">
        <w:rPr>
          <w:rFonts w:ascii="Arial" w:eastAsiaTheme="minorHAnsi" w:hAnsi="Arial" w:cs="Arial"/>
          <w:sz w:val="22"/>
          <w:szCs w:val="22"/>
        </w:rPr>
        <w:t xml:space="preserve"> financial</w:t>
      </w:r>
      <w:r w:rsidR="00CC199A" w:rsidRPr="00DE1E09">
        <w:rPr>
          <w:rFonts w:ascii="Arial" w:eastAsiaTheme="minorHAnsi" w:hAnsi="Arial" w:cs="Arial"/>
          <w:sz w:val="22"/>
          <w:szCs w:val="22"/>
        </w:rPr>
        <w:t xml:space="preserve"> health of the </w:t>
      </w:r>
      <w:r w:rsidR="00CC199A">
        <w:rPr>
          <w:rFonts w:ascii="Arial" w:eastAsiaTheme="minorHAnsi" w:hAnsi="Arial" w:cs="Arial"/>
          <w:sz w:val="22"/>
          <w:szCs w:val="22"/>
        </w:rPr>
        <w:t>local government</w:t>
      </w:r>
      <w:r w:rsidR="00CC199A" w:rsidRPr="00DE1E09">
        <w:rPr>
          <w:rFonts w:ascii="Arial" w:eastAsiaTheme="minorHAnsi" w:hAnsi="Arial" w:cs="Arial"/>
          <w:sz w:val="22"/>
          <w:szCs w:val="22"/>
        </w:rPr>
        <w:t xml:space="preserve"> sector. The variety of pressures felt and strategies being developed shows that </w:t>
      </w:r>
      <w:r w:rsidR="00CC199A">
        <w:rPr>
          <w:rFonts w:ascii="Arial" w:eastAsiaTheme="minorHAnsi" w:hAnsi="Arial" w:cs="Arial"/>
          <w:sz w:val="22"/>
          <w:szCs w:val="22"/>
        </w:rPr>
        <w:t xml:space="preserve">while </w:t>
      </w:r>
      <w:r w:rsidR="00CC199A" w:rsidRPr="00DE1E09">
        <w:rPr>
          <w:rFonts w:ascii="Arial" w:eastAsiaTheme="minorHAnsi" w:hAnsi="Arial" w:cs="Arial"/>
          <w:sz w:val="22"/>
          <w:szCs w:val="22"/>
        </w:rPr>
        <w:t xml:space="preserve">the situation each council faces is unique </w:t>
      </w:r>
      <w:r w:rsidR="00CC199A">
        <w:rPr>
          <w:rFonts w:ascii="Arial" w:eastAsiaTheme="minorHAnsi" w:hAnsi="Arial" w:cs="Arial"/>
          <w:sz w:val="22"/>
          <w:szCs w:val="22"/>
        </w:rPr>
        <w:t>there is a pattern</w:t>
      </w:r>
      <w:r w:rsidR="00CC199A" w:rsidRPr="00DE1E09">
        <w:rPr>
          <w:rFonts w:ascii="Arial" w:eastAsiaTheme="minorHAnsi" w:hAnsi="Arial" w:cs="Arial"/>
          <w:sz w:val="22"/>
          <w:szCs w:val="22"/>
        </w:rPr>
        <w:t xml:space="preserve"> </w:t>
      </w:r>
      <w:r w:rsidR="00CC199A">
        <w:rPr>
          <w:rFonts w:ascii="Arial" w:eastAsiaTheme="minorHAnsi" w:hAnsi="Arial" w:cs="Arial"/>
          <w:sz w:val="22"/>
          <w:szCs w:val="22"/>
        </w:rPr>
        <w:t xml:space="preserve">and </w:t>
      </w:r>
      <w:r w:rsidR="00CC199A" w:rsidRPr="00DE1E09">
        <w:rPr>
          <w:rFonts w:ascii="Arial" w:eastAsiaTheme="minorHAnsi" w:hAnsi="Arial" w:cs="Arial"/>
          <w:sz w:val="22"/>
          <w:szCs w:val="22"/>
        </w:rPr>
        <w:t xml:space="preserve">emerging evidence of </w:t>
      </w:r>
      <w:r w:rsidR="00CC199A">
        <w:rPr>
          <w:rFonts w:ascii="Arial" w:eastAsiaTheme="minorHAnsi" w:hAnsi="Arial" w:cs="Arial"/>
          <w:sz w:val="22"/>
          <w:szCs w:val="22"/>
        </w:rPr>
        <w:t xml:space="preserve">the </w:t>
      </w:r>
      <w:r w:rsidR="00CC199A" w:rsidRPr="00DE1E09">
        <w:rPr>
          <w:rFonts w:ascii="Arial" w:eastAsiaTheme="minorHAnsi" w:hAnsi="Arial" w:cs="Arial"/>
          <w:sz w:val="22"/>
          <w:szCs w:val="22"/>
        </w:rPr>
        <w:t>most preferred solutions.</w:t>
      </w:r>
    </w:p>
    <w:p w14:paraId="3AAEDAF4" w14:textId="6525631E" w:rsidR="00586CE0" w:rsidRDefault="00586CE0" w:rsidP="00CE2739">
      <w:pPr>
        <w:widowControl/>
        <w:spacing w:after="200" w:line="276" w:lineRule="auto"/>
        <w:rPr>
          <w:rFonts w:ascii="Arial" w:eastAsiaTheme="majorEastAsia" w:hAnsi="Arial" w:cs="Arial"/>
          <w:b/>
          <w:color w:val="9B2C98"/>
          <w:sz w:val="32"/>
          <w:szCs w:val="32"/>
        </w:rPr>
      </w:pPr>
    </w:p>
    <w:p w14:paraId="3AAEDAF5" w14:textId="77777777" w:rsidR="00DE1E09" w:rsidRPr="00DE1E09" w:rsidRDefault="00DE1E09" w:rsidP="00DE1E09">
      <w:pPr>
        <w:pStyle w:val="Style1"/>
        <w:rPr>
          <w:rFonts w:eastAsiaTheme="majorEastAsia"/>
        </w:rPr>
      </w:pPr>
      <w:r>
        <w:rPr>
          <w:rFonts w:eastAsiaTheme="majorEastAsia"/>
        </w:rPr>
        <w:t>The scale of the challenge</w:t>
      </w:r>
      <w:bookmarkEnd w:id="3"/>
    </w:p>
    <w:p w14:paraId="3AAEDAF6" w14:textId="77777777" w:rsidR="00586CE0"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lastRenderedPageBreak/>
        <w:t xml:space="preserve">2015/16 is shaping up to be a year where </w:t>
      </w:r>
      <w:r w:rsidR="007C0875">
        <w:rPr>
          <w:rFonts w:ascii="Arial" w:eastAsiaTheme="minorHAnsi" w:hAnsi="Arial" w:cs="Arial"/>
          <w:sz w:val="22"/>
          <w:szCs w:val="22"/>
        </w:rPr>
        <w:t xml:space="preserve">many </w:t>
      </w:r>
      <w:proofErr w:type="gramStart"/>
      <w:r w:rsidRPr="00DE1E09">
        <w:rPr>
          <w:rFonts w:ascii="Arial" w:eastAsiaTheme="minorHAnsi" w:hAnsi="Arial" w:cs="Arial"/>
          <w:sz w:val="22"/>
          <w:szCs w:val="22"/>
        </w:rPr>
        <w:t>councils</w:t>
      </w:r>
      <w:proofErr w:type="gramEnd"/>
      <w:r w:rsidRPr="00DE1E09">
        <w:rPr>
          <w:rFonts w:ascii="Arial" w:eastAsiaTheme="minorHAnsi" w:hAnsi="Arial" w:cs="Arial"/>
          <w:sz w:val="22"/>
          <w:szCs w:val="22"/>
        </w:rPr>
        <w:t xml:space="preserve"> will have to make very difficult choices about which services to prioritise.  Some services may be cut altogether.  There is no single reason why 2015/16 should be such a difficult year (although </w:t>
      </w:r>
      <w:r w:rsidR="008B2692">
        <w:rPr>
          <w:rFonts w:ascii="Arial" w:eastAsiaTheme="minorHAnsi" w:hAnsi="Arial" w:cs="Arial"/>
          <w:sz w:val="22"/>
          <w:szCs w:val="22"/>
        </w:rPr>
        <w:t>nationally the cut in government support to local authorities will be the largest since 2012/13</w:t>
      </w:r>
      <w:r w:rsidRPr="00DE1E09">
        <w:rPr>
          <w:rFonts w:ascii="Arial" w:eastAsiaTheme="minorHAnsi" w:hAnsi="Arial" w:cs="Arial"/>
          <w:sz w:val="22"/>
          <w:szCs w:val="22"/>
        </w:rPr>
        <w:t>), but rather the squeeze is a result of an accumulation of reductions in funding, expenditure pressures which have been building to over a number of years, and a series of other risks.  Figure 1 below illustrates a selection of contributing factors under these three headings.</w:t>
      </w:r>
    </w:p>
    <w:p w14:paraId="3AAEDAF7" w14:textId="77777777" w:rsidR="00DE1E09" w:rsidRPr="00DE1E09" w:rsidRDefault="00586CE0" w:rsidP="00DE1E09">
      <w:pPr>
        <w:widowControl/>
        <w:spacing w:after="200" w:line="276" w:lineRule="auto"/>
        <w:rPr>
          <w:rFonts w:ascii="Arial" w:eastAsiaTheme="minorHAnsi" w:hAnsi="Arial" w:cs="Arial"/>
          <w:sz w:val="22"/>
          <w:szCs w:val="22"/>
        </w:rPr>
      </w:pPr>
      <w:r w:rsidRPr="00586CE0">
        <w:rPr>
          <w:rFonts w:ascii="Arial" w:eastAsiaTheme="minorHAnsi" w:hAnsi="Arial" w:cs="Arial"/>
          <w:b/>
          <w:noProof/>
          <w:sz w:val="22"/>
          <w:szCs w:val="22"/>
          <w:lang w:eastAsia="en-GB"/>
        </w:rPr>
        <w:t>Figure 1. Pressures facing local government</w:t>
      </w:r>
      <w:r w:rsidRPr="00586CE0">
        <w:rPr>
          <w:rFonts w:ascii="Arial" w:eastAsiaTheme="minorHAnsi" w:hAnsi="Arial" w:cs="Arial"/>
          <w:noProof/>
          <w:sz w:val="22"/>
          <w:szCs w:val="22"/>
          <w:lang w:eastAsia="en-GB"/>
        </w:rPr>
        <w:t xml:space="preserve"> </w:t>
      </w:r>
      <w:r>
        <w:rPr>
          <w:rFonts w:ascii="Arial" w:eastAsiaTheme="minorHAnsi" w:hAnsi="Arial" w:cs="Arial"/>
          <w:noProof/>
          <w:sz w:val="22"/>
          <w:szCs w:val="22"/>
          <w:lang w:eastAsia="en-GB"/>
        </w:rPr>
        <mc:AlternateContent>
          <mc:Choice Requires="wpg">
            <w:drawing>
              <wp:inline distT="0" distB="0" distL="0" distR="0" wp14:anchorId="3AAEDB84" wp14:editId="3AAEDB85">
                <wp:extent cx="4761865" cy="5572125"/>
                <wp:effectExtent l="914400" t="0" r="762635" b="28575"/>
                <wp:docPr id="16" name="Group 16"/>
                <wp:cNvGraphicFramePr/>
                <a:graphic xmlns:a="http://schemas.openxmlformats.org/drawingml/2006/main">
                  <a:graphicData uri="http://schemas.microsoft.com/office/word/2010/wordprocessingGroup">
                    <wpg:wgp>
                      <wpg:cNvGrpSpPr/>
                      <wpg:grpSpPr>
                        <a:xfrm>
                          <a:off x="0" y="0"/>
                          <a:ext cx="4761865" cy="5572125"/>
                          <a:chOff x="0" y="0"/>
                          <a:chExt cx="4762499" cy="5572125"/>
                        </a:xfrm>
                      </wpg:grpSpPr>
                      <wps:wsp>
                        <wps:cNvPr id="289" name="Down Arrow 289"/>
                        <wps:cNvSpPr/>
                        <wps:spPr>
                          <a:xfrm rot="3600000">
                            <a:off x="3057525" y="2362835"/>
                            <a:ext cx="480302" cy="7123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rot="18000000">
                            <a:off x="1171575" y="2372360"/>
                            <a:ext cx="632020" cy="67587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733550" y="2524760"/>
                            <a:ext cx="1285875" cy="1141730"/>
                          </a:xfrm>
                          <a:prstGeom prst="ellipse">
                            <a:avLst/>
                          </a:prstGeom>
                          <a:solidFill>
                            <a:srgbClr val="4F81BD"/>
                          </a:solidFill>
                          <a:ln w="25400" cap="flat" cmpd="sng" algn="ctr">
                            <a:solidFill>
                              <a:srgbClr val="4F81BD">
                                <a:shade val="50000"/>
                              </a:srgbClr>
                            </a:solidFill>
                            <a:prstDash val="solid"/>
                          </a:ln>
                          <a:effectLst/>
                        </wps:spPr>
                        <wps:txbx>
                          <w:txbxContent>
                            <w:p w14:paraId="3AAEDBBA" w14:textId="77777777" w:rsidR="00586CE0" w:rsidRPr="00586CE0" w:rsidRDefault="00586CE0" w:rsidP="00586CE0">
                              <w:pPr>
                                <w:ind w:left="-142" w:right="-181"/>
                                <w:jc w:val="center"/>
                                <w:rPr>
                                  <w:b/>
                                  <w:color w:val="FFFFFF" w:themeColor="background1"/>
                                </w:rPr>
                              </w:pPr>
                              <w:r w:rsidRPr="00586CE0">
                                <w:rPr>
                                  <w:b/>
                                  <w:color w:val="FFFFFF" w:themeColor="background1"/>
                                </w:rPr>
                                <w:t>Local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rot="18000000">
                            <a:off x="-1638300" y="1858010"/>
                            <a:ext cx="4705985" cy="1008380"/>
                          </a:xfrm>
                          <a:prstGeom prst="rect">
                            <a:avLst/>
                          </a:prstGeom>
                          <a:solidFill>
                            <a:srgbClr val="4F81BD"/>
                          </a:solidFill>
                          <a:ln w="25400" cap="flat" cmpd="sng" algn="ctr">
                            <a:solidFill>
                              <a:srgbClr val="4F81BD">
                                <a:shade val="50000"/>
                              </a:srgbClr>
                            </a:solidFill>
                            <a:prstDash val="solid"/>
                          </a:ln>
                          <a:effectLst/>
                        </wps:spPr>
                        <wps:txbx>
                          <w:txbxContent>
                            <w:p w14:paraId="3AAEDBBB" w14:textId="77777777" w:rsidR="00586CE0" w:rsidRDefault="00750E3F" w:rsidP="00586CE0">
                              <w:pPr>
                                <w:jc w:val="center"/>
                              </w:pPr>
                              <w:r w:rsidRPr="00750E3F">
                                <w:rPr>
                                  <w:b/>
                                  <w:color w:val="FFFFFF" w:themeColor="background1"/>
                                </w:rPr>
                                <w:t>FUNDING PRESSURES</w:t>
                              </w:r>
                              <w:r w:rsidR="00A52AA7">
                                <w:t xml:space="preserve">: a 40 per cent real terms cut to core government funding over the life of the Parliament; consistently reducing council  tax referendum thresholds; £1bn cut to local council tax support funding </w:t>
                              </w:r>
                              <w:r w:rsidR="00FA3169">
                                <w:t>to April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677410"/>
                            <a:ext cx="4762499" cy="894715"/>
                          </a:xfrm>
                          <a:prstGeom prst="rect">
                            <a:avLst/>
                          </a:prstGeom>
                          <a:solidFill>
                            <a:srgbClr val="4F81BD"/>
                          </a:solidFill>
                          <a:ln w="25400" cap="flat" cmpd="sng" algn="ctr">
                            <a:solidFill>
                              <a:srgbClr val="4F81BD">
                                <a:shade val="50000"/>
                              </a:srgbClr>
                            </a:solidFill>
                            <a:prstDash val="solid"/>
                          </a:ln>
                          <a:effectLst/>
                        </wps:spPr>
                        <wps:txbx>
                          <w:txbxContent>
                            <w:p w14:paraId="3AAEDBBC" w14:textId="77777777" w:rsidR="00586CE0" w:rsidRDefault="00750E3F" w:rsidP="00586CE0">
                              <w:pPr>
                                <w:jc w:val="center"/>
                              </w:pPr>
                              <w:r w:rsidRPr="00750E3F">
                                <w:rPr>
                                  <w:b/>
                                  <w:color w:val="FFFFFF" w:themeColor="background1"/>
                                </w:rPr>
                                <w:t>OTHER PRESSURES</w:t>
                              </w:r>
                              <w:r w:rsidR="00A52AA7">
                                <w:t>: business rate appeals; welfare reform, including the benefit cap, social sector size criteria and Universal Credit</w:t>
                              </w:r>
                              <w:r>
                                <w:t>; pote</w:t>
                              </w:r>
                              <w:r w:rsidR="008B2692">
                                <w:t>ntial changes to interest rates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rot="3600000">
                            <a:off x="1619250" y="1924685"/>
                            <a:ext cx="4747895" cy="898525"/>
                          </a:xfrm>
                          <a:prstGeom prst="rect">
                            <a:avLst/>
                          </a:prstGeom>
                          <a:solidFill>
                            <a:srgbClr val="4F81BD"/>
                          </a:solidFill>
                          <a:ln w="25400" cap="flat" cmpd="sng" algn="ctr">
                            <a:solidFill>
                              <a:srgbClr val="4F81BD">
                                <a:shade val="50000"/>
                              </a:srgbClr>
                            </a:solidFill>
                            <a:prstDash val="solid"/>
                          </a:ln>
                          <a:effectLst/>
                        </wps:spPr>
                        <wps:txbx>
                          <w:txbxContent>
                            <w:p w14:paraId="3AAEDBBD" w14:textId="77777777" w:rsidR="00586CE0" w:rsidRDefault="00750E3F" w:rsidP="00586CE0">
                              <w:pPr>
                                <w:jc w:val="center"/>
                              </w:pPr>
                              <w:r w:rsidRPr="00750E3F">
                                <w:rPr>
                                  <w:b/>
                                  <w:color w:val="FFFFFF" w:themeColor="background1"/>
                                </w:rPr>
                                <w:t>COST PRESSURES</w:t>
                              </w:r>
                              <w:r w:rsidR="00A52AA7">
                                <w:t>: care service reforms (deferred payment schemes, social care cost cap); additional public health duties; and ageing population; increasing costs of concessionary fares schemes; pressures on social housing services; inflation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rot="10800000">
                            <a:off x="1933575" y="3667760"/>
                            <a:ext cx="904875" cy="981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6" o:spid="_x0000_s1030" style="width:374.95pt;height:438.75pt;mso-position-horizontal-relative:char;mso-position-vertical-relative:line" coordsize="47624,5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9" o:spid="_x0000_s1031" type="#_x0000_t67" style="position:absolute;left:30574;top:23628;width:4803;height:7124;rotation: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9P8QA&#10;AADcAAAADwAAAGRycy9kb3ducmV2LnhtbESPQYvCMBSE78L+h/AW9qbpKmitRhFlYS8e1IJ4ezbP&#10;tmzzUpuoXX+9EQSPw8x8w0znranElRpXWlbw3YtAEGdWl5wrSHc/3RiE88gaK8uk4J8czGcfnSkm&#10;2t54Q9etz0WAsEtQQeF9nUjpsoIMup6tiYN3so1BH2STS93gLcBNJftRNJQGSw4LBda0LCj7215M&#10;oNwH0XFwGGWUrmK9r8/5cL1ZKPX12S4mIDy1/h1+tX+1gn48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T/EAAAA3AAAAA8AAAAAAAAAAAAAAAAAmAIAAGRycy9k&#10;b3ducmV2LnhtbFBLBQYAAAAABAAEAPUAAACJAwAAAAA=&#10;" adj="14319" fillcolor="#4f81bd" strokecolor="#385d8a" strokeweight="2pt"/>
                <v:shape id="Down Arrow 12" o:spid="_x0000_s1032" type="#_x0000_t67" style="position:absolute;left:11715;top:23723;width:6321;height:6759;rotation:-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v3cMA&#10;AADbAAAADwAAAGRycy9kb3ducmV2LnhtbERPTWvCQBC9F/wPywi9lLpRqZU0G5GU0l4bRfA23R2T&#10;aHY2ZFdN/323IHibx/ucbDXYVlyo941jBdNJAoJYO9NwpWC7+XhegvAB2WDrmBT8kodVPnrIMDXu&#10;yt90KUMlYgj7FBXUIXSplF7XZNFPXEccuYPrLYYI+0qaHq8x3LZyliQLabHh2FBjR0VN+lSerYLd&#10;8f1n3xbT8ulV683ipZjvzp9zpR7Hw/oNRKAh3MU395eJ82fw/0s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uv3cMAAADbAAAADwAAAAAAAAAAAAAAAACYAgAAZHJzL2Rv&#10;d25yZXYueG1sUEsFBgAAAAAEAAQA9QAAAIgDAAAAAA==&#10;" adj="11501" fillcolor="#4f81bd" strokecolor="#385d8a" strokeweight="2pt"/>
                <v:oval id="Oval 9" o:spid="_x0000_s1033" style="position:absolute;left:17335;top:25247;width:12859;height:1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Z6cMA&#10;AADaAAAADwAAAGRycy9kb3ducmV2LnhtbESPT2vCQBTE70K/w/IKvZmNLUiN2YRQaKlebLXQ6zP7&#10;8gezb0N2G+O3dwWhx2FmfsOk+WQ6MdLgWssKFlEMgri0uuVawc/hff4KwnlkjZ1lUnAhB3n2MEsx&#10;0fbM3zTufS0ChF2CChrv+0RKVzZk0EW2Jw5eZQeDPsihlnrAc4CbTj7H8VIabDksNNjTW0Plaf9n&#10;FHxtaLVrC1ldXg6/SMeP7TjGS6WeHqdiDcLT5P/D9/anVrCC25Vw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QZ6cMAAADaAAAADwAAAAAAAAAAAAAAAACYAgAAZHJzL2Rv&#10;d25yZXYueG1sUEsFBgAAAAAEAAQA9QAAAIgDAAAAAA==&#10;" fillcolor="#4f81bd" strokecolor="#385d8a" strokeweight="2pt">
                  <v:textbox>
                    <w:txbxContent>
                      <w:p w:rsidR="00586CE0" w:rsidRPr="00586CE0" w:rsidRDefault="00586CE0" w:rsidP="00586CE0">
                        <w:pPr>
                          <w:ind w:left="-142" w:right="-181"/>
                          <w:jc w:val="center"/>
                          <w:rPr>
                            <w:b/>
                            <w:color w:val="FFFFFF" w:themeColor="background1"/>
                          </w:rPr>
                        </w:pPr>
                        <w:r w:rsidRPr="00586CE0">
                          <w:rPr>
                            <w:b/>
                            <w:color w:val="FFFFFF" w:themeColor="background1"/>
                          </w:rPr>
                          <w:t>Local government</w:t>
                        </w:r>
                      </w:p>
                    </w:txbxContent>
                  </v:textbox>
                </v:oval>
                <v:rect id="Rectangle 6" o:spid="_x0000_s1034" style="position:absolute;left:-16383;top:18580;width:47059;height:10083;rotation:-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VPwMMA&#10;AADaAAAADwAAAGRycy9kb3ducmV2LnhtbESPQWvCQBSE7wX/w/KEXkrdVMSW1FW0WPDU0iiCt8fu&#10;MwnNvg3ZZ4z/vlso9DjMzDfMYjX4RvXUxTqwgadJBorYBldzaeCwf398ARUF2WETmAzcKMJqObpb&#10;YO7Clb+oL6RUCcIxRwOVSJtrHW1FHuMktMTJO4fOoyTZldp1eE1w3+hpls21x5rTQoUtvVVkv4uL&#10;N4AP9nQ7SmFnG6k/3fNHf9k2Z2Pux8P6FZTQIP/hv/bOGZj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VPwMMAAADaAAAADwAAAAAAAAAAAAAAAACYAgAAZHJzL2Rv&#10;d25yZXYueG1sUEsFBgAAAAAEAAQA9QAAAIgDAAAAAA==&#10;" fillcolor="#4f81bd" strokecolor="#385d8a" strokeweight="2pt">
                  <v:textbox>
                    <w:txbxContent>
                      <w:p w:rsidR="00586CE0" w:rsidRDefault="00750E3F" w:rsidP="00586CE0">
                        <w:pPr>
                          <w:jc w:val="center"/>
                        </w:pPr>
                        <w:r w:rsidRPr="00750E3F">
                          <w:rPr>
                            <w:b/>
                            <w:color w:val="FFFFFF" w:themeColor="background1"/>
                          </w:rPr>
                          <w:t>FUNDING PRESSURES</w:t>
                        </w:r>
                        <w:r w:rsidR="00A52AA7">
                          <w:t xml:space="preserve">: a 40 per cent real terms cut to core government funding over the life of the Parliament; consistently reducing council  tax referendum thresholds; £1bn cut to local council tax support funding </w:t>
                        </w:r>
                        <w:r w:rsidR="00FA3169">
                          <w:t>to April 2016</w:t>
                        </w:r>
                      </w:p>
                    </w:txbxContent>
                  </v:textbox>
                </v:rect>
                <v:rect id="Rectangle 7" o:spid="_x0000_s1035" style="position:absolute;top:46774;width:47624;height:8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oB8QA&#10;AADaAAAADwAAAGRycy9kb3ducmV2LnhtbESPT2sCMRTE7wW/Q3hCbzWrh1q3mxURRaEU8c+lt9fN&#10;62Zx87IkUddv3xQKHoeZ+Q1TzHvbiiv50DhWMB5lIIgrpxuuFZyO65c3ECEia2wdk4I7BZiXg6cC&#10;c+1uvKfrIdYiQTjkqMDE2OVShsqQxTByHXHyfpy3GJP0tdQebwluWznJsldpseG0YLCjpaHqfLhY&#10;Beev1e5zNztN1lZvvrMmTmfGfyj1POwX7yAi9fER/m9vtYIp/F1JN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KAfEAAAA2gAAAA8AAAAAAAAAAAAAAAAAmAIAAGRycy9k&#10;b3ducmV2LnhtbFBLBQYAAAAABAAEAPUAAACJAwAAAAA=&#10;" fillcolor="#4f81bd" strokecolor="#385d8a" strokeweight="2pt">
                  <v:textbox>
                    <w:txbxContent>
                      <w:p w:rsidR="00586CE0" w:rsidRDefault="00750E3F" w:rsidP="00586CE0">
                        <w:pPr>
                          <w:jc w:val="center"/>
                        </w:pPr>
                        <w:r w:rsidRPr="00750E3F">
                          <w:rPr>
                            <w:b/>
                            <w:color w:val="FFFFFF" w:themeColor="background1"/>
                          </w:rPr>
                          <w:t>OTHER PRESSURES</w:t>
                        </w:r>
                        <w:r w:rsidR="00A52AA7">
                          <w:t>: business rate appeals; welfare reform, including the benefit cap, social sector size criteria and Universal Credit</w:t>
                        </w:r>
                        <w:r>
                          <w:t>; pote</w:t>
                        </w:r>
                        <w:r w:rsidR="008B2692">
                          <w:t>ntial changes to interest rates</w:t>
                        </w:r>
                        <w:r>
                          <w:t xml:space="preserve"> </w:t>
                        </w:r>
                      </w:p>
                    </w:txbxContent>
                  </v:textbox>
                </v:rect>
                <v:rect id="Rectangle 8" o:spid="_x0000_s1036" style="position:absolute;left:16193;top:19246;width:47478;height:8985;rotation: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0IMEA&#10;AADaAAAADwAAAGRycy9kb3ducmV2LnhtbERPy2oCMRTdC/2HcAvdiCZVKO1olFJ0EIsLHxt3l8l1&#10;ZujkZkgyOv17sxBcHs57vuxtI67kQ+1Yw/tYgSAunKm51HA6rkefIEJENtg4Jg3/FGC5eBnMMTPu&#10;xnu6HmIpUgiHDDVUMbaZlKGoyGIYu5Y4cRfnLcYEfSmNx1sKt42cKPUhLdacGips6aei4u/QWQ2r&#10;/Pfsj2pl8+2Q8kunvupuutP67bX/noGI1Men+OHeGA1pa7qSb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5dCDBAAAA2gAAAA8AAAAAAAAAAAAAAAAAmAIAAGRycy9kb3du&#10;cmV2LnhtbFBLBQYAAAAABAAEAPUAAACGAwAAAAA=&#10;" fillcolor="#4f81bd" strokecolor="#385d8a" strokeweight="2pt">
                  <v:textbox>
                    <w:txbxContent>
                      <w:p w:rsidR="00586CE0" w:rsidRDefault="00750E3F" w:rsidP="00586CE0">
                        <w:pPr>
                          <w:jc w:val="center"/>
                        </w:pPr>
                        <w:r w:rsidRPr="00750E3F">
                          <w:rPr>
                            <w:b/>
                            <w:color w:val="FFFFFF" w:themeColor="background1"/>
                          </w:rPr>
                          <w:t>COST PRESSURES</w:t>
                        </w:r>
                        <w:r w:rsidR="00A52AA7">
                          <w:t>: care service reforms (deferred payment schemes, social care cost cap); additional public health duties; and ageing population; increasing costs of concessionary fares schemes; pressures on social housing services; inflation</w:t>
                        </w:r>
                      </w:p>
                    </w:txbxContent>
                  </v:textbox>
                </v:rect>
                <v:shape id="Down Arrow 10" o:spid="_x0000_s1037" type="#_x0000_t67" style="position:absolute;left:19335;top:36677;width:9049;height:981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OkcQA&#10;AADbAAAADwAAAGRycy9kb3ducmV2LnhtbESPT2vDMAzF74N+B6PCbquzHsbI6oZRGG3ppcsKu4pY&#10;zZ/Fcmq7Tfrtp8NgN4n39N5Pq2JyvbpRiK1nA8+LDBRx5W3LtYHT18fTK6iYkC32nsnAnSIU69nD&#10;CnPrR/6kW5lqJSEcczTQpDTkWseqIYdx4Qdi0c4+OEyyhlrbgKOEu14vs+xFO2xZGhocaNNQ9VNe&#10;nYFt2Jwv24PvvrvL6PduX2o8lsY8zqf3N1CJpvRv/rveWcEXev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VzpHEAAAA2wAAAA8AAAAAAAAAAAAAAAAAmAIAAGRycy9k&#10;b3ducmV2LnhtbFBLBQYAAAAABAAEAPUAAACJAwAAAAA=&#10;" adj="11639" fillcolor="#4f81bd" strokecolor="#385d8a" strokeweight="2pt"/>
                <w10:anchorlock/>
              </v:group>
            </w:pict>
          </mc:Fallback>
        </mc:AlternateContent>
      </w:r>
    </w:p>
    <w:p w14:paraId="3AAEDAF8" w14:textId="77777777" w:rsidR="00586CE0" w:rsidRDefault="00586CE0" w:rsidP="00DE1E09">
      <w:pPr>
        <w:widowControl/>
        <w:spacing w:after="200" w:line="276" w:lineRule="auto"/>
        <w:rPr>
          <w:rFonts w:ascii="Arial" w:eastAsiaTheme="minorHAnsi" w:hAnsi="Arial" w:cs="Arial"/>
          <w:sz w:val="22"/>
          <w:szCs w:val="22"/>
        </w:rPr>
      </w:pPr>
    </w:p>
    <w:p w14:paraId="3AAEDAF9" w14:textId="71DFB87D"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The picture is not universal a</w:t>
      </w:r>
      <w:r w:rsidR="00AB3BB9">
        <w:rPr>
          <w:rFonts w:ascii="Arial" w:eastAsiaTheme="minorHAnsi" w:hAnsi="Arial" w:cs="Arial"/>
          <w:sz w:val="22"/>
          <w:szCs w:val="22"/>
        </w:rPr>
        <w:t xml:space="preserve">cross all councils, and the </w:t>
      </w:r>
      <w:r w:rsidRPr="00DE1E09">
        <w:rPr>
          <w:rFonts w:ascii="Arial" w:eastAsiaTheme="minorHAnsi" w:hAnsi="Arial" w:cs="Arial"/>
          <w:sz w:val="22"/>
          <w:szCs w:val="22"/>
        </w:rPr>
        <w:t>impact</w:t>
      </w:r>
      <w:r w:rsidR="00AB3BB9">
        <w:rPr>
          <w:rFonts w:ascii="Arial" w:eastAsiaTheme="minorHAnsi" w:hAnsi="Arial" w:cs="Arial"/>
          <w:sz w:val="22"/>
          <w:szCs w:val="22"/>
        </w:rPr>
        <w:t xml:space="preserve"> on</w:t>
      </w:r>
      <w:r w:rsidRPr="00DE1E09">
        <w:rPr>
          <w:rFonts w:ascii="Arial" w:eastAsiaTheme="minorHAnsi" w:hAnsi="Arial" w:cs="Arial"/>
          <w:sz w:val="22"/>
          <w:szCs w:val="22"/>
        </w:rPr>
        <w:t xml:space="preserve"> each council will vary depending on how exposed it is to each of the</w:t>
      </w:r>
      <w:r w:rsidR="007C0875">
        <w:rPr>
          <w:rFonts w:ascii="Arial" w:eastAsiaTheme="minorHAnsi" w:hAnsi="Arial" w:cs="Arial"/>
          <w:sz w:val="22"/>
          <w:szCs w:val="22"/>
        </w:rPr>
        <w:t>se</w:t>
      </w:r>
      <w:r w:rsidRPr="00DE1E09">
        <w:rPr>
          <w:rFonts w:ascii="Arial" w:eastAsiaTheme="minorHAnsi" w:hAnsi="Arial" w:cs="Arial"/>
          <w:sz w:val="22"/>
          <w:szCs w:val="22"/>
        </w:rPr>
        <w:t xml:space="preserve"> factors.  Some may not feel the crunch until later. </w:t>
      </w:r>
      <w:r w:rsidR="008B2692">
        <w:rPr>
          <w:rFonts w:ascii="Arial" w:eastAsiaTheme="minorHAnsi" w:hAnsi="Arial" w:cs="Arial"/>
          <w:sz w:val="22"/>
          <w:szCs w:val="22"/>
        </w:rPr>
        <w:t>However,</w:t>
      </w:r>
      <w:r w:rsidRPr="00DE1E09">
        <w:rPr>
          <w:rFonts w:ascii="Arial" w:eastAsiaTheme="minorHAnsi" w:hAnsi="Arial" w:cs="Arial"/>
          <w:sz w:val="22"/>
          <w:szCs w:val="22"/>
        </w:rPr>
        <w:t xml:space="preserve"> our analysis shows that 2015/16 is the year in which </w:t>
      </w:r>
      <w:r w:rsidR="008B7441" w:rsidRPr="008B7441">
        <w:rPr>
          <w:rFonts w:ascii="Arial" w:eastAsiaTheme="minorHAnsi" w:hAnsi="Arial" w:cs="Arial"/>
          <w:sz w:val="22"/>
          <w:szCs w:val="22"/>
        </w:rPr>
        <w:t>60 per cent of councils say they are considering some degree of reduction in services provided to help meet the budget gap</w:t>
      </w:r>
      <w:proofErr w:type="gramStart"/>
      <w:r w:rsidR="008B7441" w:rsidRPr="008B7441">
        <w:rPr>
          <w:rFonts w:ascii="Arial" w:eastAsiaTheme="minorHAnsi" w:hAnsi="Arial" w:cs="Arial"/>
          <w:sz w:val="22"/>
          <w:szCs w:val="22"/>
        </w:rPr>
        <w:t>.</w:t>
      </w:r>
      <w:r w:rsidRPr="00DE1E09">
        <w:rPr>
          <w:rFonts w:ascii="Arial" w:eastAsiaTheme="minorHAnsi" w:hAnsi="Arial" w:cs="Arial"/>
          <w:sz w:val="22"/>
          <w:szCs w:val="22"/>
        </w:rPr>
        <w:t>.</w:t>
      </w:r>
      <w:proofErr w:type="gramEnd"/>
      <w:r w:rsidR="007C0875">
        <w:rPr>
          <w:rFonts w:ascii="Arial" w:eastAsiaTheme="minorHAnsi" w:hAnsi="Arial" w:cs="Arial"/>
          <w:sz w:val="22"/>
          <w:szCs w:val="22"/>
        </w:rPr>
        <w:t xml:space="preserve"> It is also important to note that the </w:t>
      </w:r>
      <w:r w:rsidR="007C0875">
        <w:rPr>
          <w:rFonts w:ascii="Arial" w:eastAsiaTheme="minorHAnsi" w:hAnsi="Arial" w:cs="Arial"/>
          <w:sz w:val="22"/>
          <w:szCs w:val="22"/>
        </w:rPr>
        <w:lastRenderedPageBreak/>
        <w:t>funding allocations for 2015/16 have only been illustrative, which means t</w:t>
      </w:r>
      <w:r w:rsidR="008B2692">
        <w:rPr>
          <w:rFonts w:ascii="Arial" w:eastAsiaTheme="minorHAnsi" w:hAnsi="Arial" w:cs="Arial"/>
          <w:sz w:val="22"/>
          <w:szCs w:val="22"/>
        </w:rPr>
        <w:t xml:space="preserve">hat they are subject to change and </w:t>
      </w:r>
      <w:r w:rsidR="007C0875">
        <w:rPr>
          <w:rFonts w:ascii="Arial" w:eastAsiaTheme="minorHAnsi" w:hAnsi="Arial" w:cs="Arial"/>
          <w:sz w:val="22"/>
          <w:szCs w:val="22"/>
        </w:rPr>
        <w:t>only adds to the uncertainty.</w:t>
      </w:r>
    </w:p>
    <w:p w14:paraId="3AAEDAFA" w14:textId="77777777" w:rsidR="00F97813"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Overall, the financial strategies in response to these pressures can be split into three distinct but closely interrelated aspects. </w:t>
      </w:r>
    </w:p>
    <w:p w14:paraId="3AAEDAFB" w14:textId="77777777" w:rsidR="00DE1E09" w:rsidRPr="008B2692" w:rsidRDefault="00F97813" w:rsidP="008B2692">
      <w:pPr>
        <w:pStyle w:val="ListParagraph"/>
        <w:widowControl/>
        <w:numPr>
          <w:ilvl w:val="0"/>
          <w:numId w:val="16"/>
        </w:numPr>
        <w:spacing w:after="200" w:line="276" w:lineRule="auto"/>
        <w:rPr>
          <w:rFonts w:ascii="Arial" w:eastAsiaTheme="minorHAnsi" w:hAnsi="Arial" w:cs="Arial"/>
          <w:sz w:val="22"/>
          <w:szCs w:val="22"/>
        </w:rPr>
      </w:pPr>
      <w:r w:rsidRPr="008B2692">
        <w:rPr>
          <w:rFonts w:ascii="Arial" w:eastAsiaTheme="minorHAnsi" w:hAnsi="Arial" w:cs="Arial"/>
          <w:sz w:val="22"/>
          <w:szCs w:val="22"/>
        </w:rPr>
        <w:t>C</w:t>
      </w:r>
      <w:r w:rsidR="00DE1E09" w:rsidRPr="008B2692">
        <w:rPr>
          <w:rFonts w:ascii="Arial" w:eastAsiaTheme="minorHAnsi" w:hAnsi="Arial" w:cs="Arial"/>
          <w:sz w:val="22"/>
          <w:szCs w:val="22"/>
        </w:rPr>
        <w:t>ouncils have to realistically assess their ability to provide the same services as before by finding all required savings through becoming more efficient. If this is no longer viable, councils have to start considering cutting services altogether.</w:t>
      </w:r>
    </w:p>
    <w:p w14:paraId="3AAEDAFC" w14:textId="77777777" w:rsidR="00DE1E09" w:rsidRPr="008B2692" w:rsidRDefault="00F97813" w:rsidP="008B2692">
      <w:pPr>
        <w:pStyle w:val="ListParagraph"/>
        <w:widowControl/>
        <w:numPr>
          <w:ilvl w:val="0"/>
          <w:numId w:val="16"/>
        </w:numPr>
        <w:spacing w:after="200" w:line="276" w:lineRule="auto"/>
        <w:rPr>
          <w:rFonts w:ascii="Arial" w:eastAsiaTheme="minorHAnsi" w:hAnsi="Arial" w:cs="Arial"/>
          <w:sz w:val="22"/>
          <w:szCs w:val="22"/>
        </w:rPr>
      </w:pPr>
      <w:r w:rsidRPr="008B2692">
        <w:rPr>
          <w:rFonts w:ascii="Arial" w:eastAsiaTheme="minorHAnsi" w:hAnsi="Arial" w:cs="Arial"/>
          <w:sz w:val="22"/>
          <w:szCs w:val="22"/>
        </w:rPr>
        <w:t>Councils also have to consider</w:t>
      </w:r>
      <w:r w:rsidR="00DE1E09" w:rsidRPr="008B2692">
        <w:rPr>
          <w:rFonts w:ascii="Arial" w:eastAsiaTheme="minorHAnsi" w:hAnsi="Arial" w:cs="Arial"/>
          <w:sz w:val="22"/>
          <w:szCs w:val="22"/>
        </w:rPr>
        <w:t xml:space="preserve"> other potential ways to alleviate the pain, from income generatio</w:t>
      </w:r>
      <w:r w:rsidRPr="008B2692">
        <w:rPr>
          <w:rFonts w:ascii="Arial" w:eastAsiaTheme="minorHAnsi" w:hAnsi="Arial" w:cs="Arial"/>
          <w:sz w:val="22"/>
          <w:szCs w:val="22"/>
        </w:rPr>
        <w:t>n to changes in local taxation</w:t>
      </w:r>
      <w:r w:rsidR="00DE1E09" w:rsidRPr="008B2692">
        <w:rPr>
          <w:rFonts w:ascii="Arial" w:eastAsiaTheme="minorHAnsi" w:hAnsi="Arial" w:cs="Arial"/>
          <w:sz w:val="22"/>
          <w:szCs w:val="22"/>
        </w:rPr>
        <w:t xml:space="preserve">. </w:t>
      </w:r>
    </w:p>
    <w:p w14:paraId="3AAEDAFD" w14:textId="77777777" w:rsidR="00DE1E09" w:rsidRPr="008B2692" w:rsidRDefault="00F97813" w:rsidP="008B2692">
      <w:pPr>
        <w:pStyle w:val="ListParagraph"/>
        <w:widowControl/>
        <w:numPr>
          <w:ilvl w:val="0"/>
          <w:numId w:val="16"/>
        </w:numPr>
        <w:spacing w:after="200" w:line="276" w:lineRule="auto"/>
        <w:rPr>
          <w:rFonts w:ascii="Arial" w:eastAsiaTheme="minorHAnsi" w:hAnsi="Arial" w:cs="Arial"/>
          <w:sz w:val="22"/>
          <w:szCs w:val="22"/>
        </w:rPr>
      </w:pPr>
      <w:r w:rsidRPr="008B2692">
        <w:rPr>
          <w:rFonts w:ascii="Arial" w:eastAsiaTheme="minorHAnsi" w:hAnsi="Arial" w:cs="Arial"/>
          <w:sz w:val="22"/>
          <w:szCs w:val="22"/>
        </w:rPr>
        <w:t>T</w:t>
      </w:r>
      <w:r w:rsidR="00DE1E09" w:rsidRPr="008B2692">
        <w:rPr>
          <w:rFonts w:ascii="Arial" w:eastAsiaTheme="minorHAnsi" w:hAnsi="Arial" w:cs="Arial"/>
          <w:sz w:val="22"/>
          <w:szCs w:val="22"/>
        </w:rPr>
        <w:t xml:space="preserve">he financial strategy will involve considering the utilisation of reserves in various ways – from using them </w:t>
      </w:r>
      <w:r w:rsidR="00352317" w:rsidRPr="008B2692">
        <w:rPr>
          <w:rFonts w:ascii="Arial" w:eastAsiaTheme="minorHAnsi" w:hAnsi="Arial" w:cs="Arial"/>
          <w:sz w:val="22"/>
          <w:szCs w:val="22"/>
        </w:rPr>
        <w:t>to temporarily postpone some financial pressures arising as a result of cuts to funding,</w:t>
      </w:r>
      <w:r w:rsidR="00DE1E09" w:rsidRPr="008B2692">
        <w:rPr>
          <w:rFonts w:ascii="Arial" w:eastAsiaTheme="minorHAnsi" w:hAnsi="Arial" w:cs="Arial"/>
          <w:sz w:val="22"/>
          <w:szCs w:val="22"/>
        </w:rPr>
        <w:t xml:space="preserve"> to</w:t>
      </w:r>
      <w:r w:rsidR="00352317" w:rsidRPr="008B2692">
        <w:rPr>
          <w:rFonts w:ascii="Arial" w:eastAsiaTheme="minorHAnsi" w:hAnsi="Arial" w:cs="Arial"/>
          <w:sz w:val="22"/>
          <w:szCs w:val="22"/>
        </w:rPr>
        <w:t xml:space="preserve"> </w:t>
      </w:r>
      <w:r w:rsidR="00DE1E09" w:rsidRPr="008B2692">
        <w:rPr>
          <w:rFonts w:ascii="Arial" w:eastAsiaTheme="minorHAnsi" w:hAnsi="Arial" w:cs="Arial"/>
          <w:sz w:val="22"/>
          <w:szCs w:val="22"/>
        </w:rPr>
        <w:t>invest</w:t>
      </w:r>
      <w:r w:rsidR="00352317" w:rsidRPr="008B2692">
        <w:rPr>
          <w:rFonts w:ascii="Arial" w:eastAsiaTheme="minorHAnsi" w:hAnsi="Arial" w:cs="Arial"/>
          <w:sz w:val="22"/>
          <w:szCs w:val="22"/>
        </w:rPr>
        <w:t>ing</w:t>
      </w:r>
      <w:r w:rsidR="00DE1E09" w:rsidRPr="008B2692">
        <w:rPr>
          <w:rFonts w:ascii="Arial" w:eastAsiaTheme="minorHAnsi" w:hAnsi="Arial" w:cs="Arial"/>
          <w:sz w:val="22"/>
          <w:szCs w:val="22"/>
        </w:rPr>
        <w:t xml:space="preserve"> in schemes that allow services to be delivered cheaper.</w:t>
      </w:r>
      <w:r w:rsidR="008B2692">
        <w:rPr>
          <w:rFonts w:ascii="Arial" w:eastAsiaTheme="minorHAnsi" w:hAnsi="Arial" w:cs="Arial"/>
          <w:sz w:val="22"/>
          <w:szCs w:val="22"/>
        </w:rPr>
        <w:t xml:space="preserve"> The use of reserves always has to be considered in the context of risks facing the authority.</w:t>
      </w:r>
    </w:p>
    <w:p w14:paraId="3AAEDAFE"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The review of council responses looked to cover each of these three aspects, and they are addressed in turn in this report.</w:t>
      </w:r>
    </w:p>
    <w:p w14:paraId="3AAEDAFF" w14:textId="77777777" w:rsidR="00586CE0" w:rsidRDefault="00586CE0">
      <w:pPr>
        <w:widowControl/>
        <w:spacing w:line="240" w:lineRule="auto"/>
        <w:rPr>
          <w:rFonts w:ascii="Arial" w:eastAsiaTheme="majorEastAsia" w:hAnsi="Arial" w:cs="Arial"/>
          <w:b/>
          <w:color w:val="9B2C98"/>
          <w:sz w:val="32"/>
          <w:szCs w:val="32"/>
        </w:rPr>
      </w:pPr>
      <w:bookmarkStart w:id="4" w:name="_Toc378255974"/>
      <w:r>
        <w:rPr>
          <w:rFonts w:eastAsiaTheme="majorEastAsia"/>
        </w:rPr>
        <w:br w:type="page"/>
      </w:r>
    </w:p>
    <w:p w14:paraId="3AAEDB00" w14:textId="77777777" w:rsidR="00DE1E09" w:rsidRPr="00DE1E09" w:rsidRDefault="00DE1E09" w:rsidP="00DE1E09">
      <w:pPr>
        <w:pStyle w:val="Style1"/>
        <w:rPr>
          <w:rFonts w:eastAsiaTheme="majorEastAsia"/>
        </w:rPr>
      </w:pPr>
      <w:r w:rsidRPr="00DE1E09">
        <w:rPr>
          <w:rFonts w:eastAsiaTheme="majorEastAsia"/>
        </w:rPr>
        <w:lastRenderedPageBreak/>
        <w:t>The end of efficiencies</w:t>
      </w:r>
      <w:bookmarkEnd w:id="4"/>
    </w:p>
    <w:p w14:paraId="3AAEDB01"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One main aspect of council financial strategies is whether they are able to continue to </w:t>
      </w:r>
      <w:r w:rsidR="008B2692">
        <w:rPr>
          <w:rFonts w:ascii="Arial" w:eastAsiaTheme="minorHAnsi" w:hAnsi="Arial" w:cs="Arial"/>
          <w:sz w:val="22"/>
          <w:szCs w:val="22"/>
        </w:rPr>
        <w:t>absorb</w:t>
      </w:r>
      <w:r w:rsidRPr="00DE1E09">
        <w:rPr>
          <w:rFonts w:ascii="Arial" w:eastAsiaTheme="minorHAnsi" w:hAnsi="Arial" w:cs="Arial"/>
          <w:sz w:val="22"/>
          <w:szCs w:val="22"/>
        </w:rPr>
        <w:t xml:space="preserve"> reductions in funding, and all the other pressures, through increasingly efficient ways of working. True efficiency means configuring services so that they provide the same outcomes at a reduced cost. </w:t>
      </w:r>
    </w:p>
    <w:p w14:paraId="3AAEDB02"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For example, </w:t>
      </w:r>
      <w:r w:rsidR="00750E3F">
        <w:rPr>
          <w:rFonts w:ascii="Arial" w:eastAsiaTheme="minorHAnsi" w:hAnsi="Arial" w:cs="Arial"/>
          <w:sz w:val="22"/>
          <w:szCs w:val="22"/>
        </w:rPr>
        <w:t>at least 95 per cent of all English</w:t>
      </w:r>
      <w:r w:rsidRPr="00DE1E09">
        <w:rPr>
          <w:rFonts w:ascii="Arial" w:eastAsiaTheme="minorHAnsi" w:hAnsi="Arial" w:cs="Arial"/>
          <w:sz w:val="22"/>
          <w:szCs w:val="22"/>
        </w:rPr>
        <w:t xml:space="preserve"> councils have now engaged in some </w:t>
      </w:r>
      <w:r w:rsidR="00750E3F">
        <w:rPr>
          <w:rFonts w:ascii="Arial" w:eastAsiaTheme="minorHAnsi" w:hAnsi="Arial" w:cs="Arial"/>
          <w:sz w:val="22"/>
          <w:szCs w:val="22"/>
        </w:rPr>
        <w:t>form of shared service delivery</w:t>
      </w:r>
      <w:r w:rsidR="00750E3F">
        <w:rPr>
          <w:rStyle w:val="FootnoteReference"/>
          <w:rFonts w:ascii="Arial" w:eastAsiaTheme="minorHAnsi" w:hAnsi="Arial" w:cs="Arial"/>
          <w:sz w:val="22"/>
          <w:szCs w:val="22"/>
        </w:rPr>
        <w:footnoteReference w:id="1"/>
      </w:r>
      <w:r w:rsidRPr="00DE1E09">
        <w:rPr>
          <w:rFonts w:ascii="Arial" w:eastAsiaTheme="minorHAnsi" w:hAnsi="Arial" w:cs="Arial"/>
          <w:sz w:val="22"/>
          <w:szCs w:val="22"/>
        </w:rPr>
        <w:t>, with most of the focus on back office functions – although initiatives to share front lines services are popular as well. Shared service delivery spans across more than one sector, as councils seek to share buildings with other public service providers, such as the police.</w:t>
      </w:r>
    </w:p>
    <w:p w14:paraId="3AAEDB03"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So far, these initiatives have been largely successful. This is being acknowle</w:t>
      </w:r>
      <w:r w:rsidR="00750E3F">
        <w:rPr>
          <w:rFonts w:ascii="Arial" w:eastAsiaTheme="minorHAnsi" w:hAnsi="Arial" w:cs="Arial"/>
          <w:sz w:val="22"/>
          <w:szCs w:val="22"/>
        </w:rPr>
        <w:t>dged by local residents as well – a recent poll found that 6 out of 10 residents felt local services were either improved or maintained</w:t>
      </w:r>
      <w:r w:rsidR="00750E3F">
        <w:rPr>
          <w:rStyle w:val="FootnoteReference"/>
          <w:rFonts w:ascii="Arial" w:eastAsiaTheme="minorHAnsi" w:hAnsi="Arial" w:cs="Arial"/>
          <w:sz w:val="22"/>
          <w:szCs w:val="22"/>
        </w:rPr>
        <w:footnoteReference w:id="2"/>
      </w:r>
      <w:r w:rsidRPr="00DE1E09">
        <w:rPr>
          <w:rFonts w:ascii="Arial" w:eastAsiaTheme="minorHAnsi" w:hAnsi="Arial" w:cs="Arial"/>
          <w:sz w:val="22"/>
          <w:szCs w:val="22"/>
        </w:rPr>
        <w:t>.  However, the majority of respondent councils said that at least to some extent continued efficiency savings will not be enough to tackle the challenge that 2015/16 represents.</w:t>
      </w:r>
    </w:p>
    <w:p w14:paraId="3AAEDB04" w14:textId="77777777" w:rsidR="00DE1E09" w:rsidRPr="00DE1E09" w:rsidRDefault="00DE1E09" w:rsidP="00750E3F">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Our </w:t>
      </w:r>
      <w:r w:rsidR="00F97813">
        <w:rPr>
          <w:rFonts w:ascii="Arial" w:eastAsiaTheme="minorHAnsi" w:hAnsi="Arial" w:cs="Arial"/>
          <w:sz w:val="22"/>
          <w:szCs w:val="22"/>
        </w:rPr>
        <w:t>work</w:t>
      </w:r>
      <w:r w:rsidRPr="00DE1E09">
        <w:rPr>
          <w:rFonts w:ascii="Arial" w:eastAsiaTheme="minorHAnsi" w:hAnsi="Arial" w:cs="Arial"/>
          <w:sz w:val="22"/>
          <w:szCs w:val="22"/>
        </w:rPr>
        <w:t xml:space="preserve"> shows that only one in five councils have made the decision (and believe they have the capacity) to avoid service cuts through continued efficiencies in 2015/16. Almost a third of councils mentioned that they believe the efficiency well has dried up and that service cuts are the only viable strategy, while another third believes that while the scope for further efficiency is still available, it is not enough to avoid any consideration of reducing the servi</w:t>
      </w:r>
      <w:r w:rsidR="00750E3F">
        <w:rPr>
          <w:rFonts w:ascii="Arial" w:eastAsiaTheme="minorHAnsi" w:hAnsi="Arial" w:cs="Arial"/>
          <w:sz w:val="22"/>
          <w:szCs w:val="22"/>
        </w:rPr>
        <w:t>ces offered to local residents.</w:t>
      </w:r>
    </w:p>
    <w:p w14:paraId="3AAEDB05" w14:textId="77777777" w:rsid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As figure 2 shows, 21 per cent of councils are still considering </w:t>
      </w:r>
      <w:r w:rsidR="008B2692">
        <w:rPr>
          <w:rFonts w:ascii="Arial" w:eastAsiaTheme="minorHAnsi" w:hAnsi="Arial" w:cs="Arial"/>
          <w:sz w:val="22"/>
          <w:szCs w:val="22"/>
        </w:rPr>
        <w:t>their broad approach for</w:t>
      </w:r>
      <w:r w:rsidR="00F97813">
        <w:rPr>
          <w:rFonts w:ascii="Arial" w:eastAsiaTheme="minorHAnsi" w:hAnsi="Arial" w:cs="Arial"/>
          <w:sz w:val="22"/>
          <w:szCs w:val="22"/>
        </w:rPr>
        <w:t xml:space="preserve"> 2015/16</w:t>
      </w:r>
      <w:r w:rsidRPr="00DE1E09">
        <w:rPr>
          <w:rFonts w:ascii="Arial" w:eastAsiaTheme="minorHAnsi" w:hAnsi="Arial" w:cs="Arial"/>
          <w:sz w:val="22"/>
          <w:szCs w:val="22"/>
        </w:rPr>
        <w:t>. Our analysis of council responses shows that 36 per cent of councils still have at least some unclear aspects about their strategy.</w:t>
      </w:r>
      <w:r w:rsidR="00F97813">
        <w:rPr>
          <w:rFonts w:ascii="Arial" w:eastAsiaTheme="minorHAnsi" w:hAnsi="Arial" w:cs="Arial"/>
          <w:sz w:val="22"/>
          <w:szCs w:val="22"/>
        </w:rPr>
        <w:t xml:space="preserve"> In many cases this will be a result of difficulties assessing the risks councils will encounter in 2015/16.</w:t>
      </w:r>
    </w:p>
    <w:p w14:paraId="3AAEDB06" w14:textId="77777777" w:rsidR="00F97813" w:rsidRPr="00DE1E09" w:rsidRDefault="00F97813" w:rsidP="00DE1E09">
      <w:pPr>
        <w:widowControl/>
        <w:spacing w:after="200" w:line="276" w:lineRule="auto"/>
        <w:rPr>
          <w:rFonts w:ascii="Arial" w:eastAsiaTheme="minorHAnsi" w:hAnsi="Arial" w:cs="Arial"/>
          <w:sz w:val="22"/>
          <w:szCs w:val="22"/>
        </w:rPr>
      </w:pPr>
      <w:r>
        <w:rPr>
          <w:rFonts w:ascii="Arial" w:eastAsiaTheme="minorHAnsi" w:hAnsi="Arial" w:cs="Arial"/>
          <w:sz w:val="22"/>
          <w:szCs w:val="22"/>
        </w:rPr>
        <w:t>In total, 60 per cent of authorities say that they will not be able to cover their budget gap with future efficiencies alone in 2015/16, while</w:t>
      </w:r>
      <w:r w:rsidR="008B2692">
        <w:rPr>
          <w:rFonts w:ascii="Arial" w:eastAsiaTheme="minorHAnsi" w:hAnsi="Arial" w:cs="Arial"/>
          <w:sz w:val="22"/>
          <w:szCs w:val="22"/>
        </w:rPr>
        <w:t xml:space="preserve"> for</w:t>
      </w:r>
      <w:r>
        <w:rPr>
          <w:rFonts w:ascii="Arial" w:eastAsiaTheme="minorHAnsi" w:hAnsi="Arial" w:cs="Arial"/>
          <w:sz w:val="22"/>
          <w:szCs w:val="22"/>
        </w:rPr>
        <w:t xml:space="preserve"> a further 21 per cent this </w:t>
      </w:r>
      <w:r w:rsidR="008B2692">
        <w:rPr>
          <w:rFonts w:ascii="Arial" w:eastAsiaTheme="minorHAnsi" w:hAnsi="Arial" w:cs="Arial"/>
          <w:sz w:val="22"/>
          <w:szCs w:val="22"/>
        </w:rPr>
        <w:t>remains</w:t>
      </w:r>
      <w:r>
        <w:rPr>
          <w:rFonts w:ascii="Arial" w:eastAsiaTheme="minorHAnsi" w:hAnsi="Arial" w:cs="Arial"/>
          <w:sz w:val="22"/>
          <w:szCs w:val="22"/>
        </w:rPr>
        <w:t xml:space="preserve"> a possibility.</w:t>
      </w:r>
    </w:p>
    <w:p w14:paraId="3AAEDB07" w14:textId="77777777" w:rsidR="00DE1E09" w:rsidRPr="00DE1E09" w:rsidRDefault="00DE1E09" w:rsidP="00DE1E09">
      <w:pPr>
        <w:widowControl/>
        <w:spacing w:after="200" w:line="276" w:lineRule="auto"/>
        <w:rPr>
          <w:rFonts w:ascii="Arial" w:eastAsiaTheme="minorHAnsi" w:hAnsi="Arial" w:cs="Arial"/>
          <w:sz w:val="22"/>
          <w:szCs w:val="22"/>
        </w:rPr>
      </w:pPr>
      <w:proofErr w:type="gramStart"/>
      <w:r w:rsidRPr="00DE1E09">
        <w:rPr>
          <w:rFonts w:ascii="Arial" w:eastAsiaTheme="minorHAnsi" w:hAnsi="Arial" w:cs="Arial"/>
          <w:b/>
          <w:sz w:val="22"/>
          <w:szCs w:val="22"/>
        </w:rPr>
        <w:t>Figure 2.</w:t>
      </w:r>
      <w:proofErr w:type="gramEnd"/>
      <w:r w:rsidRPr="00DE1E09">
        <w:rPr>
          <w:rFonts w:ascii="Arial" w:eastAsiaTheme="minorHAnsi" w:hAnsi="Arial" w:cs="Arial"/>
          <w:b/>
          <w:sz w:val="22"/>
          <w:szCs w:val="22"/>
        </w:rPr>
        <w:t xml:space="preserve"> The scope for using efficiencies to tackle the 2015/16 challenge</w:t>
      </w:r>
    </w:p>
    <w:p w14:paraId="3AAEDB08" w14:textId="77777777" w:rsidR="00DE1E09" w:rsidRDefault="00DE1E09" w:rsidP="00DE1E09">
      <w:pPr>
        <w:widowControl/>
        <w:spacing w:after="200" w:line="276" w:lineRule="auto"/>
        <w:rPr>
          <w:rFonts w:ascii="Arial" w:eastAsiaTheme="minorHAnsi" w:hAnsi="Arial" w:cs="Arial"/>
          <w:b/>
          <w:sz w:val="22"/>
          <w:szCs w:val="22"/>
        </w:rPr>
      </w:pPr>
      <w:r w:rsidRPr="00DE1E09">
        <w:rPr>
          <w:rFonts w:ascii="Arial" w:eastAsiaTheme="minorHAnsi" w:hAnsi="Arial" w:cs="Arial"/>
          <w:noProof/>
          <w:sz w:val="22"/>
          <w:szCs w:val="22"/>
          <w:lang w:eastAsia="en-GB"/>
        </w:rPr>
        <w:drawing>
          <wp:inline distT="0" distB="0" distL="0" distR="0" wp14:anchorId="3AAEDB86" wp14:editId="3AAEDB87">
            <wp:extent cx="4105275" cy="2486025"/>
            <wp:effectExtent l="0" t="0" r="9525" b="9525"/>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AEDB09" w14:textId="77777777" w:rsidR="00AF37C7" w:rsidRPr="00AF37C7" w:rsidRDefault="00AF37C7" w:rsidP="00DE1E09">
      <w:pPr>
        <w:widowControl/>
        <w:spacing w:after="200" w:line="276" w:lineRule="auto"/>
        <w:rPr>
          <w:rFonts w:ascii="Arial" w:eastAsiaTheme="minorHAnsi" w:hAnsi="Arial" w:cs="Arial"/>
          <w:sz w:val="22"/>
          <w:szCs w:val="22"/>
        </w:rPr>
      </w:pPr>
      <w:r w:rsidRPr="00AF37C7">
        <w:rPr>
          <w:rFonts w:ascii="Arial" w:eastAsiaTheme="minorHAnsi" w:hAnsi="Arial" w:cs="Arial"/>
          <w:sz w:val="22"/>
          <w:szCs w:val="22"/>
        </w:rPr>
        <w:lastRenderedPageBreak/>
        <w:t xml:space="preserve">However, even where a decision is made to reduce service provision, it is not a guaranteed way to achieve savings. For example, there </w:t>
      </w:r>
      <w:proofErr w:type="gramStart"/>
      <w:r w:rsidRPr="00AF37C7">
        <w:rPr>
          <w:rFonts w:ascii="Arial" w:eastAsiaTheme="minorHAnsi" w:hAnsi="Arial" w:cs="Arial"/>
          <w:sz w:val="22"/>
          <w:szCs w:val="22"/>
        </w:rPr>
        <w:t>has</w:t>
      </w:r>
      <w:proofErr w:type="gramEnd"/>
      <w:r w:rsidRPr="00AF37C7">
        <w:rPr>
          <w:rFonts w:ascii="Arial" w:eastAsiaTheme="minorHAnsi" w:hAnsi="Arial" w:cs="Arial"/>
          <w:sz w:val="22"/>
          <w:szCs w:val="22"/>
        </w:rPr>
        <w:t xml:space="preserve"> been an increasing number of applications for judicial reviews against councils reducing provision of services such as libraries</w:t>
      </w:r>
      <w:r>
        <w:rPr>
          <w:rStyle w:val="FootnoteReference"/>
          <w:rFonts w:ascii="Arial" w:eastAsiaTheme="minorHAnsi" w:hAnsi="Arial" w:cs="Arial"/>
          <w:sz w:val="22"/>
          <w:szCs w:val="22"/>
        </w:rPr>
        <w:footnoteReference w:id="3"/>
      </w:r>
      <w:r w:rsidRPr="00AF37C7">
        <w:rPr>
          <w:rFonts w:ascii="Arial" w:eastAsiaTheme="minorHAnsi" w:hAnsi="Arial" w:cs="Arial"/>
          <w:sz w:val="22"/>
          <w:szCs w:val="22"/>
        </w:rPr>
        <w:t>. This means that for some councils that have to resort to scaling back their offer there is a chance even these painful might not stop them from going overboard.</w:t>
      </w:r>
    </w:p>
    <w:p w14:paraId="3AAEDB0A" w14:textId="77777777" w:rsidR="00DE1E09" w:rsidRPr="00DE1E09" w:rsidRDefault="005A284A" w:rsidP="00DE1E09">
      <w:pPr>
        <w:widowControl/>
        <w:spacing w:after="200" w:line="276" w:lineRule="auto"/>
        <w:rPr>
          <w:rFonts w:ascii="Arial" w:eastAsiaTheme="minorHAnsi" w:hAnsi="Arial" w:cs="Arial"/>
          <w:sz w:val="22"/>
          <w:szCs w:val="22"/>
        </w:rPr>
      </w:pPr>
      <w:r w:rsidRPr="006D28CD">
        <w:rPr>
          <w:rFonts w:ascii="Arial" w:hAnsi="Arial" w:cs="Arial"/>
          <w:noProof/>
          <w:sz w:val="22"/>
          <w:szCs w:val="22"/>
          <w:lang w:eastAsia="en-GB"/>
        </w:rPr>
        <mc:AlternateContent>
          <mc:Choice Requires="wps">
            <w:drawing>
              <wp:anchor distT="0" distB="0" distL="114300" distR="114300" simplePos="0" relativeHeight="251672064" behindDoc="0" locked="0" layoutInCell="1" allowOverlap="1" wp14:anchorId="3AAEDB88" wp14:editId="3AAEDB89">
                <wp:simplePos x="0" y="0"/>
                <wp:positionH relativeFrom="column">
                  <wp:posOffset>1270</wp:posOffset>
                </wp:positionH>
                <wp:positionV relativeFrom="paragraph">
                  <wp:posOffset>55245</wp:posOffset>
                </wp:positionV>
                <wp:extent cx="6485861" cy="1403985"/>
                <wp:effectExtent l="0" t="0" r="10795" b="139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1" cy="1403985"/>
                        </a:xfrm>
                        <a:prstGeom prst="rect">
                          <a:avLst/>
                        </a:prstGeom>
                        <a:solidFill>
                          <a:srgbClr val="8064A2">
                            <a:lumMod val="60000"/>
                            <a:lumOff val="40000"/>
                          </a:srgbClr>
                        </a:solidFill>
                        <a:ln w="9525">
                          <a:solidFill>
                            <a:srgbClr val="000000"/>
                          </a:solidFill>
                          <a:miter lim="800000"/>
                          <a:headEnd/>
                          <a:tailEnd/>
                        </a:ln>
                      </wps:spPr>
                      <wps:txbx>
                        <w:txbxContent>
                          <w:p w14:paraId="3AAEDBBE" w14:textId="77777777" w:rsidR="005A284A" w:rsidRPr="005A284A" w:rsidRDefault="005A284A" w:rsidP="005A284A">
                            <w:pPr>
                              <w:rPr>
                                <w:rFonts w:ascii="Arial" w:hAnsi="Arial" w:cs="Arial"/>
                                <w:sz w:val="22"/>
                                <w:szCs w:val="22"/>
                              </w:rPr>
                            </w:pPr>
                            <w:r w:rsidRPr="00430B28">
                              <w:rPr>
                                <w:rFonts w:ascii="Arial" w:hAnsi="Arial" w:cs="Arial"/>
                                <w:sz w:val="22"/>
                                <w:szCs w:val="22"/>
                              </w:rPr>
                              <w:t xml:space="preserve">Here is a selection of councils’ comments on the </w:t>
                            </w:r>
                            <w:r>
                              <w:rPr>
                                <w:rFonts w:ascii="Arial" w:hAnsi="Arial" w:cs="Arial"/>
                                <w:sz w:val="22"/>
                                <w:szCs w:val="22"/>
                              </w:rPr>
                              <w:t>potential for further efficiencies</w:t>
                            </w:r>
                            <w:r w:rsidRPr="00430B28">
                              <w:rPr>
                                <w:rFonts w:ascii="Arial" w:hAnsi="Arial" w:cs="Arial"/>
                                <w:sz w:val="22"/>
                                <w:szCs w:val="22"/>
                              </w:rPr>
                              <w:t>:</w:t>
                            </w:r>
                          </w:p>
                          <w:p w14:paraId="3AAEDBBF" w14:textId="77777777" w:rsidR="005A284A" w:rsidRPr="00430B28" w:rsidRDefault="005A284A" w:rsidP="005A284A">
                            <w:pPr>
                              <w:rPr>
                                <w:rFonts w:ascii="Arial" w:hAnsi="Arial" w:cs="Arial"/>
                                <w:b/>
                                <w:sz w:val="22"/>
                                <w:szCs w:val="22"/>
                              </w:rPr>
                            </w:pPr>
                          </w:p>
                          <w:p w14:paraId="3AAEDBC0" w14:textId="77777777" w:rsidR="005A284A" w:rsidRDefault="005A284A" w:rsidP="005A284A">
                            <w:pPr>
                              <w:rPr>
                                <w:rFonts w:ascii="Arial" w:hAnsi="Arial" w:cs="Arial"/>
                                <w:i/>
                                <w:sz w:val="22"/>
                                <w:szCs w:val="22"/>
                              </w:rPr>
                            </w:pPr>
                            <w:r>
                              <w:rPr>
                                <w:rFonts w:ascii="Arial" w:hAnsi="Arial" w:cs="Arial"/>
                                <w:i/>
                                <w:sz w:val="22"/>
                                <w:szCs w:val="22"/>
                              </w:rPr>
                              <w:t>“</w:t>
                            </w:r>
                            <w:r w:rsidRPr="005A284A">
                              <w:rPr>
                                <w:rFonts w:ascii="Arial" w:hAnsi="Arial" w:cs="Arial"/>
                                <w:i/>
                                <w:sz w:val="22"/>
                                <w:szCs w:val="22"/>
                              </w:rPr>
                              <w:t>Our current budget models (even after allowing for some integration transformation funding from health) suggests that we will have a budget gap of £35m in 2015/16 rising to £80m to £90m by 2018/19, if no action is taken. The reality is that we will be decommissioning or spending less on many services in the future and because we are working on an already significantly reduced budget then there will be an impact on the front-line.</w:t>
                            </w:r>
                            <w:r>
                              <w:rPr>
                                <w:rFonts w:ascii="Arial" w:hAnsi="Arial" w:cs="Arial"/>
                                <w:i/>
                                <w:sz w:val="22"/>
                                <w:szCs w:val="22"/>
                              </w:rPr>
                              <w:t>”</w:t>
                            </w:r>
                          </w:p>
                          <w:p w14:paraId="3AAEDBC1" w14:textId="77777777" w:rsidR="005A284A" w:rsidRPr="00430B28" w:rsidRDefault="005A284A" w:rsidP="005A284A">
                            <w:pPr>
                              <w:rPr>
                                <w:rFonts w:ascii="Arial" w:hAnsi="Arial" w:cs="Arial"/>
                                <w:i/>
                                <w:sz w:val="22"/>
                                <w:szCs w:val="22"/>
                              </w:rPr>
                            </w:pPr>
                            <w:r>
                              <w:rPr>
                                <w:rFonts w:ascii="Arial" w:hAnsi="Arial" w:cs="Arial"/>
                                <w:i/>
                                <w:sz w:val="22"/>
                                <w:szCs w:val="22"/>
                              </w:rPr>
                              <w:t>--------</w:t>
                            </w:r>
                          </w:p>
                          <w:p w14:paraId="3AAEDBC2" w14:textId="77777777" w:rsidR="005A284A" w:rsidRPr="00430B28" w:rsidRDefault="005A284A" w:rsidP="005A284A">
                            <w:pPr>
                              <w:rPr>
                                <w:rFonts w:ascii="Arial" w:hAnsi="Arial" w:cs="Arial"/>
                                <w:sz w:val="22"/>
                                <w:szCs w:val="22"/>
                              </w:rPr>
                            </w:pPr>
                          </w:p>
                          <w:p w14:paraId="3AAEDBC3" w14:textId="77777777" w:rsidR="005A284A" w:rsidRDefault="005A284A" w:rsidP="005A284A">
                            <w:pPr>
                              <w:rPr>
                                <w:rFonts w:ascii="Arial" w:hAnsi="Arial" w:cs="Arial"/>
                                <w:i/>
                                <w:sz w:val="22"/>
                                <w:szCs w:val="22"/>
                              </w:rPr>
                            </w:pPr>
                            <w:r>
                              <w:rPr>
                                <w:rFonts w:ascii="Arial" w:hAnsi="Arial" w:cs="Arial"/>
                                <w:i/>
                                <w:sz w:val="22"/>
                                <w:szCs w:val="22"/>
                              </w:rPr>
                              <w:t>“</w:t>
                            </w:r>
                            <w:r w:rsidRPr="005A284A">
                              <w:rPr>
                                <w:rFonts w:ascii="Arial" w:hAnsi="Arial" w:cs="Arial"/>
                                <w:i/>
                                <w:sz w:val="22"/>
                                <w:szCs w:val="22"/>
                              </w:rPr>
                              <w:t>We haven't yet identified anything that we need to switch off entirely but we don't expect it to be long before we do.</w:t>
                            </w:r>
                            <w:r>
                              <w:rPr>
                                <w:rFonts w:ascii="Arial" w:hAnsi="Arial" w:cs="Arial"/>
                                <w:i/>
                                <w:sz w:val="22"/>
                                <w:szCs w:val="22"/>
                              </w:rPr>
                              <w:t>”</w:t>
                            </w:r>
                          </w:p>
                          <w:p w14:paraId="3AAEDBC4" w14:textId="77777777" w:rsidR="005A284A" w:rsidRDefault="005A284A" w:rsidP="005A284A">
                            <w:pPr>
                              <w:rPr>
                                <w:rFonts w:ascii="Arial" w:hAnsi="Arial" w:cs="Arial"/>
                                <w:i/>
                                <w:sz w:val="22"/>
                                <w:szCs w:val="22"/>
                              </w:rPr>
                            </w:pPr>
                          </w:p>
                          <w:p w14:paraId="3AAEDBC5" w14:textId="77777777" w:rsidR="005A284A" w:rsidRPr="00430B28" w:rsidRDefault="005A284A" w:rsidP="005A284A">
                            <w:pPr>
                              <w:rPr>
                                <w:rFonts w:ascii="Arial" w:hAnsi="Arial" w:cs="Arial"/>
                                <w:i/>
                                <w:sz w:val="22"/>
                                <w:szCs w:val="22"/>
                              </w:rPr>
                            </w:pPr>
                            <w:r>
                              <w:rPr>
                                <w:rFonts w:ascii="Arial" w:hAnsi="Arial" w:cs="Arial"/>
                                <w:i/>
                                <w:sz w:val="22"/>
                                <w:szCs w:val="22"/>
                              </w:rPr>
                              <w:t>-------</w:t>
                            </w:r>
                          </w:p>
                          <w:p w14:paraId="3AAEDBC6" w14:textId="77777777" w:rsidR="005A284A" w:rsidRPr="00430B28" w:rsidRDefault="005A284A" w:rsidP="005A284A">
                            <w:pPr>
                              <w:rPr>
                                <w:rFonts w:ascii="Arial" w:hAnsi="Arial" w:cs="Arial"/>
                                <w:i/>
                                <w:sz w:val="22"/>
                                <w:szCs w:val="22"/>
                              </w:rPr>
                            </w:pPr>
                          </w:p>
                          <w:p w14:paraId="3AAEDBC7" w14:textId="77777777" w:rsidR="005A284A" w:rsidRPr="00430B28" w:rsidRDefault="005A284A" w:rsidP="005A284A">
                            <w:pPr>
                              <w:rPr>
                                <w:rFonts w:ascii="Arial" w:hAnsi="Arial" w:cs="Arial"/>
                                <w:i/>
                                <w:sz w:val="22"/>
                                <w:szCs w:val="22"/>
                              </w:rPr>
                            </w:pPr>
                            <w:r>
                              <w:rPr>
                                <w:rFonts w:ascii="Arial" w:hAnsi="Arial" w:cs="Arial"/>
                                <w:i/>
                                <w:sz w:val="22"/>
                                <w:szCs w:val="22"/>
                              </w:rPr>
                              <w:t>“</w:t>
                            </w:r>
                            <w:r w:rsidRPr="005A284A">
                              <w:rPr>
                                <w:rFonts w:ascii="Arial" w:hAnsi="Arial" w:cs="Arial"/>
                                <w:i/>
                                <w:sz w:val="22"/>
                                <w:szCs w:val="22"/>
                              </w:rPr>
                              <w:t xml:space="preserve">We are already part way through a thorough review of all </w:t>
                            </w:r>
                            <w:r w:rsidR="003B18F0" w:rsidRPr="005A284A">
                              <w:rPr>
                                <w:rFonts w:ascii="Arial" w:hAnsi="Arial" w:cs="Arial"/>
                                <w:i/>
                                <w:sz w:val="22"/>
                                <w:szCs w:val="22"/>
                              </w:rPr>
                              <w:t>services which</w:t>
                            </w:r>
                            <w:r w:rsidRPr="005A284A">
                              <w:rPr>
                                <w:rFonts w:ascii="Arial" w:hAnsi="Arial" w:cs="Arial"/>
                                <w:i/>
                                <w:sz w:val="22"/>
                                <w:szCs w:val="22"/>
                              </w:rPr>
                              <w:t xml:space="preserve"> challenges whether our service standards can be reduced or non-statutory items ceased completely as it is very clear to us that, given the efficiencies we have already achieved in recent years, there will inevitably be significant service cuts required.</w:t>
                            </w:r>
                            <w:r>
                              <w:rPr>
                                <w:rFonts w:ascii="Arial" w:hAnsi="Arial" w:cs="Arial"/>
                                <w:i/>
                                <w:sz w:val="22"/>
                                <w:szCs w:val="22"/>
                              </w:rPr>
                              <w:t>”</w:t>
                            </w:r>
                          </w:p>
                          <w:p w14:paraId="3AAEDBC8" w14:textId="77777777" w:rsidR="005A284A" w:rsidRDefault="005A284A" w:rsidP="005A284A">
                            <w:pPr>
                              <w:rPr>
                                <w:rFonts w:ascii="Arial" w:hAnsi="Arial" w:cs="Arial"/>
                                <w:i/>
                                <w:sz w:val="22"/>
                                <w:szCs w:val="22"/>
                              </w:rPr>
                            </w:pPr>
                          </w:p>
                          <w:p w14:paraId="3AAEDBC9" w14:textId="77777777" w:rsidR="005A284A" w:rsidRDefault="005A284A" w:rsidP="005A284A">
                            <w:pPr>
                              <w:rPr>
                                <w:rFonts w:ascii="Arial" w:hAnsi="Arial" w:cs="Arial"/>
                                <w:i/>
                                <w:sz w:val="22"/>
                                <w:szCs w:val="22"/>
                              </w:rPr>
                            </w:pPr>
                            <w:r>
                              <w:rPr>
                                <w:rFonts w:ascii="Arial" w:hAnsi="Arial" w:cs="Arial"/>
                                <w:i/>
                                <w:sz w:val="22"/>
                                <w:szCs w:val="22"/>
                              </w:rPr>
                              <w:t>-----------</w:t>
                            </w:r>
                          </w:p>
                          <w:p w14:paraId="3AAEDBCA" w14:textId="77777777" w:rsidR="005A284A" w:rsidRPr="00430B28" w:rsidRDefault="005A284A" w:rsidP="005A284A">
                            <w:pPr>
                              <w:rPr>
                                <w:rFonts w:ascii="Arial" w:hAnsi="Arial" w:cs="Arial"/>
                                <w:i/>
                                <w:sz w:val="22"/>
                                <w:szCs w:val="22"/>
                              </w:rPr>
                            </w:pPr>
                          </w:p>
                          <w:p w14:paraId="3AAEDBCB" w14:textId="77777777" w:rsidR="005A284A" w:rsidRPr="00430B28" w:rsidRDefault="005A284A" w:rsidP="005A284A">
                            <w:pPr>
                              <w:rPr>
                                <w:rFonts w:ascii="Arial" w:hAnsi="Arial" w:cs="Arial"/>
                                <w:i/>
                                <w:sz w:val="22"/>
                                <w:szCs w:val="22"/>
                              </w:rPr>
                            </w:pPr>
                            <w:r>
                              <w:rPr>
                                <w:rFonts w:ascii="Arial" w:hAnsi="Arial" w:cs="Arial"/>
                                <w:i/>
                                <w:sz w:val="22"/>
                                <w:szCs w:val="22"/>
                              </w:rPr>
                              <w:t>“</w:t>
                            </w:r>
                            <w:r w:rsidR="003B18F0" w:rsidRPr="003B18F0">
                              <w:rPr>
                                <w:rFonts w:ascii="Arial" w:hAnsi="Arial" w:cs="Arial"/>
                                <w:i/>
                                <w:sz w:val="22"/>
                                <w:szCs w:val="22"/>
                              </w:rPr>
                              <w:t>In this revenue budget process we have sought to make further reductions in spending without stopping any services.  Some front line services will be altered or reduced, but there is an inevitable consequence that we will be asking already hard pressed staff to do even more to seek to deliver the quality of services that we think our public deserve.</w:t>
                            </w:r>
                            <w:r w:rsidR="003B18F0">
                              <w:rPr>
                                <w:rFonts w:ascii="Arial" w:hAnsi="Arial" w:cs="Arial"/>
                                <w:i/>
                                <w:sz w:val="22"/>
                                <w:szCs w:val="22"/>
                              </w:rPr>
                              <w:t>”</w:t>
                            </w:r>
                          </w:p>
                          <w:p w14:paraId="3AAEDBCC" w14:textId="77777777" w:rsidR="005A284A" w:rsidRPr="00430B28" w:rsidRDefault="005A284A" w:rsidP="005A284A">
                            <w:pPr>
                              <w:rPr>
                                <w:rFonts w:ascii="Arial" w:hAnsi="Arial" w:cs="Arial"/>
                                <w:sz w:val="22"/>
                                <w:szCs w:val="22"/>
                              </w:rPr>
                            </w:pPr>
                          </w:p>
                          <w:p w14:paraId="3AAEDBCD" w14:textId="77777777" w:rsidR="005A284A" w:rsidRPr="00430B28" w:rsidRDefault="005A284A" w:rsidP="005A284A">
                            <w:pPr>
                              <w:rPr>
                                <w:rFonts w:ascii="Arial" w:hAnsi="Arial" w:cs="Arial"/>
                                <w:i/>
                                <w:sz w:val="22"/>
                                <w:szCs w:val="22"/>
                              </w:rPr>
                            </w:pPr>
                            <w:r>
                              <w:rPr>
                                <w:rFonts w:ascii="Arial" w:hAnsi="Arial" w:cs="Arial"/>
                                <w:i/>
                                <w:sz w:val="22"/>
                                <w:szCs w:val="22"/>
                              </w:rPr>
                              <w:t>------------</w:t>
                            </w:r>
                          </w:p>
                          <w:p w14:paraId="3AAEDBCE" w14:textId="77777777" w:rsidR="005A284A" w:rsidRPr="00430B28" w:rsidRDefault="005A284A" w:rsidP="005A284A">
                            <w:pPr>
                              <w:rPr>
                                <w:rFonts w:ascii="Arial" w:hAnsi="Arial" w:cs="Arial"/>
                                <w:i/>
                                <w:sz w:val="22"/>
                                <w:szCs w:val="22"/>
                              </w:rPr>
                            </w:pPr>
                          </w:p>
                          <w:p w14:paraId="3AAEDBCF" w14:textId="77777777" w:rsidR="005A284A" w:rsidRDefault="005A284A" w:rsidP="005A284A">
                            <w:pPr>
                              <w:rPr>
                                <w:rFonts w:ascii="Arial" w:hAnsi="Arial" w:cs="Arial"/>
                                <w:i/>
                                <w:sz w:val="22"/>
                                <w:szCs w:val="22"/>
                              </w:rPr>
                            </w:pPr>
                            <w:r w:rsidRPr="00463829">
                              <w:rPr>
                                <w:rFonts w:ascii="Arial" w:hAnsi="Arial" w:cs="Arial"/>
                                <w:i/>
                                <w:sz w:val="22"/>
                                <w:szCs w:val="22"/>
                              </w:rPr>
                              <w:t>“</w:t>
                            </w:r>
                            <w:r w:rsidR="00463829" w:rsidRPr="00463829">
                              <w:rPr>
                                <w:rFonts w:ascii="Arial" w:hAnsi="Arial" w:cs="Arial"/>
                                <w:i/>
                                <w:sz w:val="22"/>
                                <w:szCs w:val="22"/>
                              </w:rPr>
                              <w:t>We have delivered all savings &lt;...&gt; except for delivering some shared service savings in conjunction with our two partner councils.  We have received a CLG cash transformation award and will be putting in place a transformation</w:t>
                            </w:r>
                            <w:r w:rsidR="00B70A1B">
                              <w:rPr>
                                <w:rFonts w:ascii="Arial" w:hAnsi="Arial" w:cs="Arial"/>
                                <w:i/>
                                <w:sz w:val="22"/>
                                <w:szCs w:val="22"/>
                              </w:rPr>
                              <w:t xml:space="preserve"> programme</w:t>
                            </w:r>
                            <w:r w:rsidR="00463829" w:rsidRPr="00463829">
                              <w:rPr>
                                <w:rFonts w:ascii="Arial" w:hAnsi="Arial" w:cs="Arial"/>
                                <w:i/>
                                <w:sz w:val="22"/>
                                <w:szCs w:val="22"/>
                              </w:rPr>
                              <w:t xml:space="preserve"> to deliver these savings.  &lt;…&gt; No services have to be switched off.</w:t>
                            </w:r>
                            <w:r w:rsidRPr="00463829">
                              <w:rPr>
                                <w:rFonts w:ascii="Arial" w:hAnsi="Arial" w:cs="Arial"/>
                                <w:i/>
                                <w:sz w:val="22"/>
                                <w:szCs w:val="22"/>
                              </w:rPr>
                              <w:t>”</w:t>
                            </w:r>
                          </w:p>
                          <w:p w14:paraId="3AAEDBD0" w14:textId="77777777" w:rsidR="005A284A" w:rsidRDefault="005A28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8" type="#_x0000_t202" style="position:absolute;margin-left:.1pt;margin-top:4.35pt;width:510.7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" fillcolor="#b3a2c7">
                <v:textbox style="mso-fit-shape-to-text:t">
                  <w:txbxContent>
                    <w:p w:rsidR="005A284A" w:rsidRPr="005A284A" w:rsidRDefault="005A284A" w:rsidP="005A284A">
                      <w:pPr>
                        <w:rPr>
                          <w:rFonts w:ascii="Arial" w:hAnsi="Arial" w:cs="Arial"/>
                          <w:sz w:val="22"/>
                          <w:szCs w:val="22"/>
                        </w:rPr>
                      </w:pPr>
                      <w:r w:rsidRPr="00430B28">
                        <w:rPr>
                          <w:rFonts w:ascii="Arial" w:hAnsi="Arial" w:cs="Arial"/>
                          <w:sz w:val="22"/>
                          <w:szCs w:val="22"/>
                        </w:rPr>
                        <w:t xml:space="preserve">Here is a selection of councils’ comments on the </w:t>
                      </w:r>
                      <w:r>
                        <w:rPr>
                          <w:rFonts w:ascii="Arial" w:hAnsi="Arial" w:cs="Arial"/>
                          <w:sz w:val="22"/>
                          <w:szCs w:val="22"/>
                        </w:rPr>
                        <w:t>potential for further efficiencies</w:t>
                      </w:r>
                      <w:r w:rsidRPr="00430B28">
                        <w:rPr>
                          <w:rFonts w:ascii="Arial" w:hAnsi="Arial" w:cs="Arial"/>
                          <w:sz w:val="22"/>
                          <w:szCs w:val="22"/>
                        </w:rPr>
                        <w:t>:</w:t>
                      </w:r>
                    </w:p>
                    <w:p w:rsidR="005A284A" w:rsidRPr="00430B28" w:rsidRDefault="005A284A" w:rsidP="005A284A">
                      <w:pPr>
                        <w:rPr>
                          <w:rFonts w:ascii="Arial" w:hAnsi="Arial" w:cs="Arial"/>
                          <w:b/>
                          <w:sz w:val="22"/>
                          <w:szCs w:val="22"/>
                        </w:rPr>
                      </w:pPr>
                    </w:p>
                    <w:p w:rsidR="005A284A" w:rsidRDefault="005A284A" w:rsidP="005A284A">
                      <w:pPr>
                        <w:rPr>
                          <w:rFonts w:ascii="Arial" w:hAnsi="Arial" w:cs="Arial"/>
                          <w:i/>
                          <w:sz w:val="22"/>
                          <w:szCs w:val="22"/>
                        </w:rPr>
                      </w:pPr>
                      <w:r>
                        <w:rPr>
                          <w:rFonts w:ascii="Arial" w:hAnsi="Arial" w:cs="Arial"/>
                          <w:i/>
                          <w:sz w:val="22"/>
                          <w:szCs w:val="22"/>
                        </w:rPr>
                        <w:t>“</w:t>
                      </w:r>
                      <w:r w:rsidRPr="005A284A">
                        <w:rPr>
                          <w:rFonts w:ascii="Arial" w:hAnsi="Arial" w:cs="Arial"/>
                          <w:i/>
                          <w:sz w:val="22"/>
                          <w:szCs w:val="22"/>
                        </w:rPr>
                        <w:t>Our current budget models (even after allowing for some integration transformation funding from health) suggests that we will have a budget gap of £35m in 2015/16 rising to £80m to £90m by 2018/19, if no action is taken. The reality is that we will be decommissioning or spending less on many services in the future and because we are working on an already significantly reduced budget then there will be an impact on the front-line.</w:t>
                      </w:r>
                      <w:r>
                        <w:rPr>
                          <w:rFonts w:ascii="Arial" w:hAnsi="Arial" w:cs="Arial"/>
                          <w:i/>
                          <w:sz w:val="22"/>
                          <w:szCs w:val="22"/>
                        </w:rPr>
                        <w:t>”</w:t>
                      </w:r>
                    </w:p>
                    <w:p w:rsidR="005A284A" w:rsidRPr="00430B28" w:rsidRDefault="005A284A" w:rsidP="005A284A">
                      <w:pPr>
                        <w:rPr>
                          <w:rFonts w:ascii="Arial" w:hAnsi="Arial" w:cs="Arial"/>
                          <w:i/>
                          <w:sz w:val="22"/>
                          <w:szCs w:val="22"/>
                        </w:rPr>
                      </w:pPr>
                      <w:r>
                        <w:rPr>
                          <w:rFonts w:ascii="Arial" w:hAnsi="Arial" w:cs="Arial"/>
                          <w:i/>
                          <w:sz w:val="22"/>
                          <w:szCs w:val="22"/>
                        </w:rPr>
                        <w:t>--------</w:t>
                      </w:r>
                    </w:p>
                    <w:p w:rsidR="005A284A" w:rsidRPr="00430B28" w:rsidRDefault="005A284A" w:rsidP="005A284A">
                      <w:pPr>
                        <w:rPr>
                          <w:rFonts w:ascii="Arial" w:hAnsi="Arial" w:cs="Arial"/>
                          <w:sz w:val="22"/>
                          <w:szCs w:val="22"/>
                        </w:rPr>
                      </w:pPr>
                    </w:p>
                    <w:p w:rsidR="005A284A" w:rsidRDefault="005A284A" w:rsidP="005A284A">
                      <w:pPr>
                        <w:rPr>
                          <w:rFonts w:ascii="Arial" w:hAnsi="Arial" w:cs="Arial"/>
                          <w:i/>
                          <w:sz w:val="22"/>
                          <w:szCs w:val="22"/>
                        </w:rPr>
                      </w:pPr>
                      <w:r>
                        <w:rPr>
                          <w:rFonts w:ascii="Arial" w:hAnsi="Arial" w:cs="Arial"/>
                          <w:i/>
                          <w:sz w:val="22"/>
                          <w:szCs w:val="22"/>
                        </w:rPr>
                        <w:t>“</w:t>
                      </w:r>
                      <w:r w:rsidRPr="005A284A">
                        <w:rPr>
                          <w:rFonts w:ascii="Arial" w:hAnsi="Arial" w:cs="Arial"/>
                          <w:i/>
                          <w:sz w:val="22"/>
                          <w:szCs w:val="22"/>
                        </w:rPr>
                        <w:t>We haven't yet identified anything that we need to switch off entirely but we don't expect it to be long before we do.</w:t>
                      </w:r>
                      <w:r>
                        <w:rPr>
                          <w:rFonts w:ascii="Arial" w:hAnsi="Arial" w:cs="Arial"/>
                          <w:i/>
                          <w:sz w:val="22"/>
                          <w:szCs w:val="22"/>
                        </w:rPr>
                        <w:t>”</w:t>
                      </w:r>
                    </w:p>
                    <w:p w:rsidR="005A284A" w:rsidRDefault="005A284A" w:rsidP="005A284A">
                      <w:pPr>
                        <w:rPr>
                          <w:rFonts w:ascii="Arial" w:hAnsi="Arial" w:cs="Arial"/>
                          <w:i/>
                          <w:sz w:val="22"/>
                          <w:szCs w:val="22"/>
                        </w:rPr>
                      </w:pPr>
                    </w:p>
                    <w:p w:rsidR="005A284A" w:rsidRPr="00430B28" w:rsidRDefault="005A284A" w:rsidP="005A284A">
                      <w:pPr>
                        <w:rPr>
                          <w:rFonts w:ascii="Arial" w:hAnsi="Arial" w:cs="Arial"/>
                          <w:i/>
                          <w:sz w:val="22"/>
                          <w:szCs w:val="22"/>
                        </w:rPr>
                      </w:pPr>
                      <w:r>
                        <w:rPr>
                          <w:rFonts w:ascii="Arial" w:hAnsi="Arial" w:cs="Arial"/>
                          <w:i/>
                          <w:sz w:val="22"/>
                          <w:szCs w:val="22"/>
                        </w:rPr>
                        <w:t>-------</w:t>
                      </w:r>
                    </w:p>
                    <w:p w:rsidR="005A284A" w:rsidRPr="00430B28" w:rsidRDefault="005A284A" w:rsidP="005A284A">
                      <w:pPr>
                        <w:rPr>
                          <w:rFonts w:ascii="Arial" w:hAnsi="Arial" w:cs="Arial"/>
                          <w:i/>
                          <w:sz w:val="22"/>
                          <w:szCs w:val="22"/>
                        </w:rPr>
                      </w:pPr>
                    </w:p>
                    <w:p w:rsidR="005A284A" w:rsidRPr="00430B28" w:rsidRDefault="005A284A" w:rsidP="005A284A">
                      <w:pPr>
                        <w:rPr>
                          <w:rFonts w:ascii="Arial" w:hAnsi="Arial" w:cs="Arial"/>
                          <w:i/>
                          <w:sz w:val="22"/>
                          <w:szCs w:val="22"/>
                        </w:rPr>
                      </w:pPr>
                      <w:r>
                        <w:rPr>
                          <w:rFonts w:ascii="Arial" w:hAnsi="Arial" w:cs="Arial"/>
                          <w:i/>
                          <w:sz w:val="22"/>
                          <w:szCs w:val="22"/>
                        </w:rPr>
                        <w:t>“</w:t>
                      </w:r>
                      <w:r w:rsidRPr="005A284A">
                        <w:rPr>
                          <w:rFonts w:ascii="Arial" w:hAnsi="Arial" w:cs="Arial"/>
                          <w:i/>
                          <w:sz w:val="22"/>
                          <w:szCs w:val="22"/>
                        </w:rPr>
                        <w:t xml:space="preserve">We are already part way through a thorough review of all </w:t>
                      </w:r>
                      <w:r w:rsidR="003B18F0" w:rsidRPr="005A284A">
                        <w:rPr>
                          <w:rFonts w:ascii="Arial" w:hAnsi="Arial" w:cs="Arial"/>
                          <w:i/>
                          <w:sz w:val="22"/>
                          <w:szCs w:val="22"/>
                        </w:rPr>
                        <w:t>services which</w:t>
                      </w:r>
                      <w:r w:rsidRPr="005A284A">
                        <w:rPr>
                          <w:rFonts w:ascii="Arial" w:hAnsi="Arial" w:cs="Arial"/>
                          <w:i/>
                          <w:sz w:val="22"/>
                          <w:szCs w:val="22"/>
                        </w:rPr>
                        <w:t xml:space="preserve"> challenges whether our service standards can be reduced or non-statutory items ceased completely as it is very clear to us that, given the efficiencies we have already achieved in recent years, there will inevitably be significant service cuts required.</w:t>
                      </w:r>
                      <w:r>
                        <w:rPr>
                          <w:rFonts w:ascii="Arial" w:hAnsi="Arial" w:cs="Arial"/>
                          <w:i/>
                          <w:sz w:val="22"/>
                          <w:szCs w:val="22"/>
                        </w:rPr>
                        <w:t>”</w:t>
                      </w:r>
                    </w:p>
                    <w:p w:rsidR="005A284A" w:rsidRDefault="005A284A" w:rsidP="005A284A">
                      <w:pPr>
                        <w:rPr>
                          <w:rFonts w:ascii="Arial" w:hAnsi="Arial" w:cs="Arial"/>
                          <w:i/>
                          <w:sz w:val="22"/>
                          <w:szCs w:val="22"/>
                        </w:rPr>
                      </w:pPr>
                    </w:p>
                    <w:p w:rsidR="005A284A" w:rsidRDefault="005A284A" w:rsidP="005A284A">
                      <w:pPr>
                        <w:rPr>
                          <w:rFonts w:ascii="Arial" w:hAnsi="Arial" w:cs="Arial"/>
                          <w:i/>
                          <w:sz w:val="22"/>
                          <w:szCs w:val="22"/>
                        </w:rPr>
                      </w:pPr>
                      <w:r>
                        <w:rPr>
                          <w:rFonts w:ascii="Arial" w:hAnsi="Arial" w:cs="Arial"/>
                          <w:i/>
                          <w:sz w:val="22"/>
                          <w:szCs w:val="22"/>
                        </w:rPr>
                        <w:t>-----------</w:t>
                      </w:r>
                    </w:p>
                    <w:p w:rsidR="005A284A" w:rsidRPr="00430B28" w:rsidRDefault="005A284A" w:rsidP="005A284A">
                      <w:pPr>
                        <w:rPr>
                          <w:rFonts w:ascii="Arial" w:hAnsi="Arial" w:cs="Arial"/>
                          <w:i/>
                          <w:sz w:val="22"/>
                          <w:szCs w:val="22"/>
                        </w:rPr>
                      </w:pPr>
                    </w:p>
                    <w:p w:rsidR="005A284A" w:rsidRPr="00430B28" w:rsidRDefault="005A284A" w:rsidP="005A284A">
                      <w:pPr>
                        <w:rPr>
                          <w:rFonts w:ascii="Arial" w:hAnsi="Arial" w:cs="Arial"/>
                          <w:i/>
                          <w:sz w:val="22"/>
                          <w:szCs w:val="22"/>
                        </w:rPr>
                      </w:pPr>
                      <w:r>
                        <w:rPr>
                          <w:rFonts w:ascii="Arial" w:hAnsi="Arial" w:cs="Arial"/>
                          <w:i/>
                          <w:sz w:val="22"/>
                          <w:szCs w:val="22"/>
                        </w:rPr>
                        <w:t>“</w:t>
                      </w:r>
                      <w:r w:rsidR="003B18F0" w:rsidRPr="003B18F0">
                        <w:rPr>
                          <w:rFonts w:ascii="Arial" w:hAnsi="Arial" w:cs="Arial"/>
                          <w:i/>
                          <w:sz w:val="22"/>
                          <w:szCs w:val="22"/>
                        </w:rPr>
                        <w:t>In this revenue budget process we have sought to make further reductions in spending without stopping any services.  Some front line services will be altered or reduced, but there is an inevitable consequence that we will be asking already hard pressed staff to do even more to seek to deliver the quality of services that we think our public deserve.</w:t>
                      </w:r>
                      <w:r w:rsidR="003B18F0">
                        <w:rPr>
                          <w:rFonts w:ascii="Arial" w:hAnsi="Arial" w:cs="Arial"/>
                          <w:i/>
                          <w:sz w:val="22"/>
                          <w:szCs w:val="22"/>
                        </w:rPr>
                        <w:t>”</w:t>
                      </w:r>
                    </w:p>
                    <w:p w:rsidR="005A284A" w:rsidRPr="00430B28" w:rsidRDefault="005A284A" w:rsidP="005A284A">
                      <w:pPr>
                        <w:rPr>
                          <w:rFonts w:ascii="Arial" w:hAnsi="Arial" w:cs="Arial"/>
                          <w:sz w:val="22"/>
                          <w:szCs w:val="22"/>
                        </w:rPr>
                      </w:pPr>
                    </w:p>
                    <w:p w:rsidR="005A284A" w:rsidRPr="00430B28" w:rsidRDefault="005A284A" w:rsidP="005A284A">
                      <w:pPr>
                        <w:rPr>
                          <w:rFonts w:ascii="Arial" w:hAnsi="Arial" w:cs="Arial"/>
                          <w:i/>
                          <w:sz w:val="22"/>
                          <w:szCs w:val="22"/>
                        </w:rPr>
                      </w:pPr>
                      <w:r>
                        <w:rPr>
                          <w:rFonts w:ascii="Arial" w:hAnsi="Arial" w:cs="Arial"/>
                          <w:i/>
                          <w:sz w:val="22"/>
                          <w:szCs w:val="22"/>
                        </w:rPr>
                        <w:t>------------</w:t>
                      </w:r>
                    </w:p>
                    <w:p w:rsidR="005A284A" w:rsidRPr="00430B28" w:rsidRDefault="005A284A" w:rsidP="005A284A">
                      <w:pPr>
                        <w:rPr>
                          <w:rFonts w:ascii="Arial" w:hAnsi="Arial" w:cs="Arial"/>
                          <w:i/>
                          <w:sz w:val="22"/>
                          <w:szCs w:val="22"/>
                        </w:rPr>
                      </w:pPr>
                    </w:p>
                    <w:p w:rsidR="005A284A" w:rsidRDefault="005A284A" w:rsidP="005A284A">
                      <w:pPr>
                        <w:rPr>
                          <w:rFonts w:ascii="Arial" w:hAnsi="Arial" w:cs="Arial"/>
                          <w:i/>
                          <w:sz w:val="22"/>
                          <w:szCs w:val="22"/>
                        </w:rPr>
                      </w:pPr>
                      <w:r w:rsidRPr="00463829">
                        <w:rPr>
                          <w:rFonts w:ascii="Arial" w:hAnsi="Arial" w:cs="Arial"/>
                          <w:i/>
                          <w:sz w:val="22"/>
                          <w:szCs w:val="22"/>
                        </w:rPr>
                        <w:t>“</w:t>
                      </w:r>
                      <w:r w:rsidR="00463829" w:rsidRPr="00463829">
                        <w:rPr>
                          <w:rFonts w:ascii="Arial" w:hAnsi="Arial" w:cs="Arial"/>
                          <w:i/>
                          <w:sz w:val="22"/>
                          <w:szCs w:val="22"/>
                        </w:rPr>
                        <w:t>We have delivered all savings &lt;...&gt; except for delivering some shared service savings in conjunction with our two partner councils.  We have received a CLG cash transformation award and will be putting in place a transformation</w:t>
                      </w:r>
                      <w:r w:rsidR="00B70A1B">
                        <w:rPr>
                          <w:rFonts w:ascii="Arial" w:hAnsi="Arial" w:cs="Arial"/>
                          <w:i/>
                          <w:sz w:val="22"/>
                          <w:szCs w:val="22"/>
                        </w:rPr>
                        <w:t xml:space="preserve"> programme</w:t>
                      </w:r>
                      <w:r w:rsidR="00463829" w:rsidRPr="00463829">
                        <w:rPr>
                          <w:rFonts w:ascii="Arial" w:hAnsi="Arial" w:cs="Arial"/>
                          <w:i/>
                          <w:sz w:val="22"/>
                          <w:szCs w:val="22"/>
                        </w:rPr>
                        <w:t xml:space="preserve"> to deliver these savings.  &lt;…&gt; No services have to be switched off.</w:t>
                      </w:r>
                      <w:r w:rsidRPr="00463829">
                        <w:rPr>
                          <w:rFonts w:ascii="Arial" w:hAnsi="Arial" w:cs="Arial"/>
                          <w:i/>
                          <w:sz w:val="22"/>
                          <w:szCs w:val="22"/>
                        </w:rPr>
                        <w:t>”</w:t>
                      </w:r>
                    </w:p>
                    <w:p w:rsidR="005A284A" w:rsidRDefault="005A284A"/>
                  </w:txbxContent>
                </v:textbox>
                <w10:wrap type="topAndBottom"/>
              </v:shape>
            </w:pict>
          </mc:Fallback>
        </mc:AlternateContent>
      </w:r>
    </w:p>
    <w:p w14:paraId="3AAEDB0B" w14:textId="77777777" w:rsidR="00586CE0" w:rsidRDefault="00586CE0">
      <w:pPr>
        <w:widowControl/>
        <w:spacing w:line="240" w:lineRule="auto"/>
        <w:rPr>
          <w:rFonts w:ascii="Arial" w:eastAsiaTheme="majorEastAsia" w:hAnsi="Arial" w:cs="Arial"/>
          <w:b/>
          <w:color w:val="9B2C98"/>
          <w:sz w:val="32"/>
          <w:szCs w:val="32"/>
        </w:rPr>
      </w:pPr>
      <w:bookmarkStart w:id="5" w:name="_Toc378255975"/>
      <w:r>
        <w:rPr>
          <w:rFonts w:eastAsiaTheme="majorEastAsia"/>
        </w:rPr>
        <w:lastRenderedPageBreak/>
        <w:br w:type="page"/>
      </w:r>
    </w:p>
    <w:p w14:paraId="3AAEDB0C" w14:textId="77777777" w:rsidR="00DE1E09" w:rsidRPr="00DE1E09" w:rsidRDefault="00DE1E09" w:rsidP="00DE1E09">
      <w:pPr>
        <w:pStyle w:val="Style1"/>
        <w:rPr>
          <w:rFonts w:eastAsiaTheme="majorEastAsia"/>
        </w:rPr>
      </w:pPr>
      <w:r w:rsidRPr="00DE1E09">
        <w:rPr>
          <w:rFonts w:eastAsiaTheme="majorEastAsia"/>
        </w:rPr>
        <w:lastRenderedPageBreak/>
        <w:t xml:space="preserve">Other </w:t>
      </w:r>
      <w:bookmarkEnd w:id="5"/>
      <w:r w:rsidR="00DE7C06">
        <w:rPr>
          <w:rFonts w:eastAsiaTheme="majorEastAsia"/>
        </w:rPr>
        <w:t>options</w:t>
      </w:r>
    </w:p>
    <w:p w14:paraId="3AAEDB0D"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Alongside the core argument about efficiencies or cuts in frontline service provision, councils are considering a range of other strategic directions, ranging from more commercial to more traditional options. Figure 3 </w:t>
      </w:r>
      <w:r w:rsidR="008B2692">
        <w:rPr>
          <w:rFonts w:ascii="Arial" w:eastAsiaTheme="minorHAnsi" w:hAnsi="Arial" w:cs="Arial"/>
          <w:sz w:val="22"/>
          <w:szCs w:val="22"/>
        </w:rPr>
        <w:t>identifies the most common</w:t>
      </w:r>
      <w:r w:rsidRPr="00DE1E09">
        <w:rPr>
          <w:rFonts w:ascii="Arial" w:eastAsiaTheme="minorHAnsi" w:hAnsi="Arial" w:cs="Arial"/>
          <w:sz w:val="22"/>
          <w:szCs w:val="22"/>
        </w:rPr>
        <w:t xml:space="preserve"> strategies and the rest of this section will address </w:t>
      </w:r>
      <w:r w:rsidR="00DE7C06">
        <w:rPr>
          <w:rFonts w:ascii="Arial" w:eastAsiaTheme="minorHAnsi" w:hAnsi="Arial" w:cs="Arial"/>
          <w:sz w:val="22"/>
          <w:szCs w:val="22"/>
        </w:rPr>
        <w:t>the</w:t>
      </w:r>
      <w:r w:rsidR="00A305BD">
        <w:rPr>
          <w:rFonts w:ascii="Arial" w:eastAsiaTheme="minorHAnsi" w:hAnsi="Arial" w:cs="Arial"/>
          <w:sz w:val="22"/>
          <w:szCs w:val="22"/>
        </w:rPr>
        <w:t xml:space="preserve"> top five</w:t>
      </w:r>
      <w:r w:rsidR="00DE7C06">
        <w:rPr>
          <w:rFonts w:ascii="Arial" w:eastAsiaTheme="minorHAnsi" w:hAnsi="Arial" w:cs="Arial"/>
          <w:sz w:val="22"/>
          <w:szCs w:val="22"/>
        </w:rPr>
        <w:t xml:space="preserve"> in</w:t>
      </w:r>
      <w:r w:rsidRPr="00DE1E09">
        <w:rPr>
          <w:rFonts w:ascii="Arial" w:eastAsiaTheme="minorHAnsi" w:hAnsi="Arial" w:cs="Arial"/>
          <w:sz w:val="22"/>
          <w:szCs w:val="22"/>
        </w:rPr>
        <w:t xml:space="preserve"> turn.</w:t>
      </w:r>
    </w:p>
    <w:p w14:paraId="3AAEDB0E"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It is worth noting that all councils will have gone through, or are going through, a process of evaluating each of these options and the effectiveness they could bring in their local areas. J</w:t>
      </w:r>
      <w:r w:rsidR="00DE7C06">
        <w:rPr>
          <w:rFonts w:ascii="Arial" w:eastAsiaTheme="minorHAnsi" w:hAnsi="Arial" w:cs="Arial"/>
          <w:sz w:val="22"/>
          <w:szCs w:val="22"/>
        </w:rPr>
        <w:t>ust because a strategy is less common</w:t>
      </w:r>
      <w:r w:rsidRPr="00DE1E09">
        <w:rPr>
          <w:rFonts w:ascii="Arial" w:eastAsiaTheme="minorHAnsi" w:hAnsi="Arial" w:cs="Arial"/>
          <w:sz w:val="22"/>
          <w:szCs w:val="22"/>
        </w:rPr>
        <w:t xml:space="preserve"> does not mean that it was not considered on its own merits by respondent councils.</w:t>
      </w:r>
      <w:r w:rsidR="00DE7C06">
        <w:rPr>
          <w:rFonts w:ascii="Arial" w:eastAsiaTheme="minorHAnsi" w:hAnsi="Arial" w:cs="Arial"/>
          <w:sz w:val="22"/>
          <w:szCs w:val="22"/>
        </w:rPr>
        <w:t xml:space="preserve"> </w:t>
      </w:r>
      <w:r w:rsidR="008B2692">
        <w:rPr>
          <w:rFonts w:ascii="Arial" w:eastAsiaTheme="minorHAnsi" w:hAnsi="Arial" w:cs="Arial"/>
          <w:sz w:val="22"/>
          <w:szCs w:val="22"/>
        </w:rPr>
        <w:t xml:space="preserve">Not all approaches will be suitable to every area and authorities themselves, in consultation with their residents, are in </w:t>
      </w:r>
      <w:r w:rsidR="008B2692" w:rsidRPr="00463829">
        <w:rPr>
          <w:rFonts w:ascii="Arial" w:eastAsiaTheme="minorHAnsi" w:hAnsi="Arial" w:cs="Arial"/>
          <w:sz w:val="22"/>
          <w:szCs w:val="22"/>
        </w:rPr>
        <w:t>the best position to</w:t>
      </w:r>
      <w:r w:rsidR="00463829">
        <w:rPr>
          <w:rFonts w:ascii="Arial" w:eastAsiaTheme="minorHAnsi" w:hAnsi="Arial" w:cs="Arial"/>
          <w:sz w:val="22"/>
          <w:szCs w:val="22"/>
        </w:rPr>
        <w:t xml:space="preserve"> evaluate local factors.</w:t>
      </w:r>
      <w:r w:rsidR="008B2692">
        <w:rPr>
          <w:rFonts w:ascii="Arial" w:eastAsiaTheme="minorHAnsi" w:hAnsi="Arial" w:cs="Arial"/>
          <w:sz w:val="22"/>
          <w:szCs w:val="22"/>
        </w:rPr>
        <w:t xml:space="preserve"> </w:t>
      </w:r>
      <w:r w:rsidR="00DE7C06">
        <w:rPr>
          <w:rFonts w:ascii="Arial" w:eastAsiaTheme="minorHAnsi" w:hAnsi="Arial" w:cs="Arial"/>
          <w:sz w:val="22"/>
          <w:szCs w:val="22"/>
        </w:rPr>
        <w:t>Authorities are not limited to using one approach, and many are adopting a combination of these.</w:t>
      </w:r>
    </w:p>
    <w:p w14:paraId="3AAEDB0F" w14:textId="77777777" w:rsidR="00DE1E09" w:rsidRPr="00DE1E09" w:rsidRDefault="00DE1E09" w:rsidP="00DE1E09">
      <w:pPr>
        <w:widowControl/>
        <w:spacing w:after="200" w:line="276" w:lineRule="auto"/>
        <w:rPr>
          <w:rFonts w:ascii="Arial" w:eastAsiaTheme="minorHAnsi" w:hAnsi="Arial" w:cs="Arial"/>
          <w:b/>
          <w:sz w:val="22"/>
          <w:szCs w:val="22"/>
        </w:rPr>
      </w:pPr>
      <w:proofErr w:type="gramStart"/>
      <w:r w:rsidRPr="00DE1E09">
        <w:rPr>
          <w:rFonts w:ascii="Arial" w:eastAsiaTheme="minorHAnsi" w:hAnsi="Arial" w:cs="Arial"/>
          <w:b/>
          <w:sz w:val="22"/>
          <w:szCs w:val="22"/>
        </w:rPr>
        <w:t>Figure 3.</w:t>
      </w:r>
      <w:proofErr w:type="gramEnd"/>
      <w:r w:rsidRPr="00DE1E09">
        <w:rPr>
          <w:rFonts w:ascii="Arial" w:eastAsiaTheme="minorHAnsi" w:hAnsi="Arial" w:cs="Arial"/>
          <w:b/>
          <w:sz w:val="22"/>
          <w:szCs w:val="22"/>
        </w:rPr>
        <w:t xml:space="preserve"> The most </w:t>
      </w:r>
      <w:r w:rsidR="008B2692">
        <w:rPr>
          <w:rFonts w:ascii="Arial" w:eastAsiaTheme="minorHAnsi" w:hAnsi="Arial" w:cs="Arial"/>
          <w:b/>
          <w:sz w:val="22"/>
          <w:szCs w:val="22"/>
        </w:rPr>
        <w:t xml:space="preserve">common </w:t>
      </w:r>
      <w:r w:rsidRPr="00DE1E09">
        <w:rPr>
          <w:rFonts w:ascii="Arial" w:eastAsiaTheme="minorHAnsi" w:hAnsi="Arial" w:cs="Arial"/>
          <w:b/>
          <w:sz w:val="22"/>
          <w:szCs w:val="22"/>
        </w:rPr>
        <w:t>council strategies to tackle the 2015/16 challenge</w:t>
      </w:r>
    </w:p>
    <w:p w14:paraId="3AAEDB10" w14:textId="77777777" w:rsidR="00586CE0"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noProof/>
          <w:sz w:val="22"/>
          <w:szCs w:val="22"/>
          <w:lang w:eastAsia="en-GB"/>
        </w:rPr>
        <w:drawing>
          <wp:inline distT="0" distB="0" distL="0" distR="0" wp14:anchorId="3AAEDB8A" wp14:editId="3AAEDB8B">
            <wp:extent cx="5629275" cy="2581275"/>
            <wp:effectExtent l="0" t="0" r="9525" b="9525"/>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AEDB11" w14:textId="77777777" w:rsidR="00586CE0" w:rsidRDefault="00586CE0">
      <w:pPr>
        <w:widowControl/>
        <w:spacing w:line="240" w:lineRule="auto"/>
        <w:rPr>
          <w:rFonts w:ascii="Arial" w:eastAsiaTheme="minorHAnsi" w:hAnsi="Arial" w:cs="Arial"/>
          <w:sz w:val="22"/>
          <w:szCs w:val="22"/>
        </w:rPr>
      </w:pPr>
      <w:r>
        <w:rPr>
          <w:rFonts w:ascii="Arial" w:eastAsiaTheme="minorHAnsi" w:hAnsi="Arial" w:cs="Arial"/>
          <w:sz w:val="22"/>
          <w:szCs w:val="22"/>
        </w:rPr>
        <w:br w:type="page"/>
      </w:r>
    </w:p>
    <w:p w14:paraId="3AAEDB12"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noProof/>
          <w:sz w:val="22"/>
          <w:szCs w:val="22"/>
          <w:lang w:eastAsia="en-GB"/>
        </w:rPr>
        <w:lastRenderedPageBreak/>
        <w:drawing>
          <wp:inline distT="0" distB="0" distL="0" distR="0" wp14:anchorId="3AAEDB8C" wp14:editId="3AAEDB8D">
            <wp:extent cx="5657850" cy="838200"/>
            <wp:effectExtent l="0" t="0" r="0" b="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AEDB13"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For many </w:t>
      </w:r>
      <w:proofErr w:type="gramStart"/>
      <w:r w:rsidRPr="00DE1E09">
        <w:rPr>
          <w:rFonts w:ascii="Arial" w:eastAsiaTheme="minorHAnsi" w:hAnsi="Arial" w:cs="Arial"/>
          <w:sz w:val="22"/>
          <w:szCs w:val="22"/>
        </w:rPr>
        <w:t>councils</w:t>
      </w:r>
      <w:proofErr w:type="gramEnd"/>
      <w:r w:rsidRPr="00DE1E09">
        <w:rPr>
          <w:rFonts w:ascii="Arial" w:eastAsiaTheme="minorHAnsi" w:hAnsi="Arial" w:cs="Arial"/>
          <w:sz w:val="22"/>
          <w:szCs w:val="22"/>
        </w:rPr>
        <w:t xml:space="preserve">, </w:t>
      </w:r>
      <w:r w:rsidR="008B2692">
        <w:rPr>
          <w:rFonts w:ascii="Arial" w:eastAsiaTheme="minorHAnsi" w:hAnsi="Arial" w:cs="Arial"/>
          <w:sz w:val="22"/>
          <w:szCs w:val="22"/>
        </w:rPr>
        <w:t>raising more income</w:t>
      </w:r>
      <w:r w:rsidRPr="00DE1E09">
        <w:rPr>
          <w:rFonts w:ascii="Arial" w:eastAsiaTheme="minorHAnsi" w:hAnsi="Arial" w:cs="Arial"/>
          <w:sz w:val="22"/>
          <w:szCs w:val="22"/>
        </w:rPr>
        <w:t xml:space="preserve"> seems to be a preferred strategy. Some are looking for ways to make sure their investments generate the maximum possible income, while others are looking at their fee charging structure to ensure that, while remaining equitable, service charges move closer to recovering the full costs of providing those services. Local authorities cannot charge users of many core services,</w:t>
      </w:r>
      <w:r w:rsidR="008B2692">
        <w:rPr>
          <w:rFonts w:ascii="Arial" w:eastAsiaTheme="minorHAnsi" w:hAnsi="Arial" w:cs="Arial"/>
          <w:sz w:val="22"/>
          <w:szCs w:val="22"/>
        </w:rPr>
        <w:t xml:space="preserve"> such as street lighting</w:t>
      </w:r>
      <w:r w:rsidR="00DE7C06">
        <w:rPr>
          <w:rFonts w:ascii="Arial" w:eastAsiaTheme="minorHAnsi" w:hAnsi="Arial" w:cs="Arial"/>
          <w:sz w:val="22"/>
          <w:szCs w:val="22"/>
        </w:rPr>
        <w:t>. However, authorities can charge up to the full cost of provision of</w:t>
      </w:r>
      <w:r w:rsidRPr="00DE1E09">
        <w:rPr>
          <w:rFonts w:ascii="Arial" w:eastAsiaTheme="minorHAnsi" w:hAnsi="Arial" w:cs="Arial"/>
          <w:sz w:val="22"/>
          <w:szCs w:val="22"/>
        </w:rPr>
        <w:t xml:space="preserve"> discretionary services, such as leisure centres</w:t>
      </w:r>
      <w:r w:rsidR="00DE7C06">
        <w:rPr>
          <w:rFonts w:ascii="Arial" w:eastAsiaTheme="minorHAnsi" w:hAnsi="Arial" w:cs="Arial"/>
          <w:sz w:val="22"/>
          <w:szCs w:val="22"/>
        </w:rPr>
        <w:t>. When it comes to such non-mandatory services,</w:t>
      </w:r>
      <w:r w:rsidRPr="00DE1E09">
        <w:rPr>
          <w:rFonts w:ascii="Arial" w:eastAsiaTheme="minorHAnsi" w:hAnsi="Arial" w:cs="Arial"/>
          <w:sz w:val="22"/>
          <w:szCs w:val="22"/>
        </w:rPr>
        <w:t xml:space="preserve"> increased charges might be the only option available to make sure they can continue to be provided.</w:t>
      </w:r>
    </w:p>
    <w:p w14:paraId="3AAEDB14"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noProof/>
          <w:sz w:val="22"/>
          <w:szCs w:val="22"/>
          <w:lang w:eastAsia="en-GB"/>
        </w:rPr>
        <w:drawing>
          <wp:inline distT="0" distB="0" distL="0" distR="0" wp14:anchorId="3AAEDB8E" wp14:editId="3AAEDB8F">
            <wp:extent cx="5657850" cy="838200"/>
            <wp:effectExtent l="0" t="0" r="0" b="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AEDB15"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The</w:t>
      </w:r>
      <w:r w:rsidR="00DE7C06">
        <w:rPr>
          <w:rFonts w:ascii="Arial" w:eastAsiaTheme="minorHAnsi" w:hAnsi="Arial" w:cs="Arial"/>
          <w:sz w:val="22"/>
          <w:szCs w:val="22"/>
        </w:rPr>
        <w:t xml:space="preserve"> issue of</w:t>
      </w:r>
      <w:r w:rsidRPr="00DE1E09">
        <w:rPr>
          <w:rFonts w:ascii="Arial" w:eastAsiaTheme="minorHAnsi" w:hAnsi="Arial" w:cs="Arial"/>
          <w:sz w:val="22"/>
          <w:szCs w:val="22"/>
        </w:rPr>
        <w:t xml:space="preserve"> reserves will be covered in this report slightly later, but in summary, a majority of councils is planning to rely on the use of reserves</w:t>
      </w:r>
      <w:r w:rsidR="00DE7C06">
        <w:rPr>
          <w:rFonts w:ascii="Arial" w:eastAsiaTheme="minorHAnsi" w:hAnsi="Arial" w:cs="Arial"/>
          <w:sz w:val="22"/>
          <w:szCs w:val="22"/>
        </w:rPr>
        <w:t xml:space="preserve"> either</w:t>
      </w:r>
      <w:r w:rsidRPr="00DE1E09">
        <w:rPr>
          <w:rFonts w:ascii="Arial" w:eastAsiaTheme="minorHAnsi" w:hAnsi="Arial" w:cs="Arial"/>
          <w:sz w:val="22"/>
          <w:szCs w:val="22"/>
        </w:rPr>
        <w:t xml:space="preserve"> to </w:t>
      </w:r>
      <w:r w:rsidR="00352317">
        <w:rPr>
          <w:rFonts w:ascii="Arial" w:eastAsiaTheme="minorHAnsi" w:hAnsi="Arial" w:cs="Arial"/>
          <w:sz w:val="22"/>
          <w:szCs w:val="22"/>
        </w:rPr>
        <w:t xml:space="preserve">delay </w:t>
      </w:r>
      <w:r w:rsidRPr="00DE1E09">
        <w:rPr>
          <w:rFonts w:ascii="Arial" w:eastAsiaTheme="minorHAnsi" w:hAnsi="Arial" w:cs="Arial"/>
          <w:sz w:val="22"/>
          <w:szCs w:val="22"/>
        </w:rPr>
        <w:t xml:space="preserve">the impact of cuts or to buy themselves time to </w:t>
      </w:r>
      <w:r w:rsidR="00352317">
        <w:rPr>
          <w:rFonts w:ascii="Arial" w:eastAsiaTheme="minorHAnsi" w:hAnsi="Arial" w:cs="Arial"/>
          <w:sz w:val="22"/>
          <w:szCs w:val="22"/>
        </w:rPr>
        <w:t xml:space="preserve">see financial benefits of </w:t>
      </w:r>
      <w:r w:rsidRPr="00DE1E09">
        <w:rPr>
          <w:rFonts w:ascii="Arial" w:eastAsiaTheme="minorHAnsi" w:hAnsi="Arial" w:cs="Arial"/>
          <w:sz w:val="22"/>
          <w:szCs w:val="22"/>
        </w:rPr>
        <w:t>implement</w:t>
      </w:r>
      <w:r w:rsidR="00352317">
        <w:rPr>
          <w:rFonts w:ascii="Arial" w:eastAsiaTheme="minorHAnsi" w:hAnsi="Arial" w:cs="Arial"/>
          <w:sz w:val="22"/>
          <w:szCs w:val="22"/>
        </w:rPr>
        <w:t>ing</w:t>
      </w:r>
      <w:r w:rsidRPr="00DE1E09">
        <w:rPr>
          <w:rFonts w:ascii="Arial" w:eastAsiaTheme="minorHAnsi" w:hAnsi="Arial" w:cs="Arial"/>
          <w:sz w:val="22"/>
          <w:szCs w:val="22"/>
        </w:rPr>
        <w:t xml:space="preserve"> money-saving schemes. For more than a third of councils, </w:t>
      </w:r>
      <w:r w:rsidR="00B02D45">
        <w:rPr>
          <w:rFonts w:ascii="Arial" w:eastAsiaTheme="minorHAnsi" w:hAnsi="Arial" w:cs="Arial"/>
          <w:sz w:val="22"/>
          <w:szCs w:val="22"/>
        </w:rPr>
        <w:t>2015/16 is definitely the time this will happen.</w:t>
      </w:r>
      <w:r w:rsidRPr="00DE1E09">
        <w:rPr>
          <w:rFonts w:ascii="Arial" w:eastAsiaTheme="minorHAnsi" w:hAnsi="Arial" w:cs="Arial"/>
          <w:sz w:val="22"/>
          <w:szCs w:val="22"/>
        </w:rPr>
        <w:t xml:space="preserve"> Local authorities recognise that reliance on reserves is not a sustainable strategy – reserves are one-off pots of money which, when used once, are gone forever. One per cent of respondent c</w:t>
      </w:r>
      <w:r w:rsidR="00352317">
        <w:rPr>
          <w:rFonts w:ascii="Arial" w:eastAsiaTheme="minorHAnsi" w:hAnsi="Arial" w:cs="Arial"/>
          <w:sz w:val="22"/>
          <w:szCs w:val="22"/>
        </w:rPr>
        <w:t xml:space="preserve">ouncils </w:t>
      </w:r>
      <w:proofErr w:type="gramStart"/>
      <w:r w:rsidR="00352317">
        <w:rPr>
          <w:rFonts w:ascii="Arial" w:eastAsiaTheme="minorHAnsi" w:hAnsi="Arial" w:cs="Arial"/>
          <w:sz w:val="22"/>
          <w:szCs w:val="22"/>
        </w:rPr>
        <w:t>does</w:t>
      </w:r>
      <w:proofErr w:type="gramEnd"/>
      <w:r w:rsidR="00352317">
        <w:rPr>
          <w:rFonts w:ascii="Arial" w:eastAsiaTheme="minorHAnsi" w:hAnsi="Arial" w:cs="Arial"/>
          <w:sz w:val="22"/>
          <w:szCs w:val="22"/>
        </w:rPr>
        <w:t xml:space="preserve"> not have any</w:t>
      </w:r>
      <w:r w:rsidRPr="00DE1E09">
        <w:rPr>
          <w:rFonts w:ascii="Arial" w:eastAsiaTheme="minorHAnsi" w:hAnsi="Arial" w:cs="Arial"/>
          <w:sz w:val="22"/>
          <w:szCs w:val="22"/>
        </w:rPr>
        <w:t xml:space="preserve"> reserves</w:t>
      </w:r>
      <w:r w:rsidR="00352317">
        <w:rPr>
          <w:rFonts w:ascii="Arial" w:eastAsiaTheme="minorHAnsi" w:hAnsi="Arial" w:cs="Arial"/>
          <w:sz w:val="22"/>
          <w:szCs w:val="22"/>
        </w:rPr>
        <w:t xml:space="preserve"> available to be used in this way</w:t>
      </w:r>
      <w:r w:rsidRPr="00DE1E09">
        <w:rPr>
          <w:rFonts w:ascii="Arial" w:eastAsiaTheme="minorHAnsi" w:hAnsi="Arial" w:cs="Arial"/>
          <w:sz w:val="22"/>
          <w:szCs w:val="22"/>
        </w:rPr>
        <w:t>.</w:t>
      </w:r>
      <w:r w:rsidR="00DE7C06">
        <w:rPr>
          <w:rFonts w:ascii="Arial" w:eastAsiaTheme="minorHAnsi" w:hAnsi="Arial" w:cs="Arial"/>
          <w:sz w:val="22"/>
          <w:szCs w:val="22"/>
        </w:rPr>
        <w:t xml:space="preserve"> In addition, authorities need to retain appropriate levels of reserves to deal with emergencies, such as flooding</w:t>
      </w:r>
      <w:r w:rsidR="00352317">
        <w:rPr>
          <w:rStyle w:val="FootnoteReference"/>
          <w:rFonts w:ascii="Arial" w:eastAsiaTheme="minorHAnsi" w:hAnsi="Arial" w:cs="Arial"/>
          <w:sz w:val="22"/>
          <w:szCs w:val="22"/>
        </w:rPr>
        <w:footnoteReference w:id="4"/>
      </w:r>
      <w:r w:rsidR="00DE7C06">
        <w:rPr>
          <w:rFonts w:ascii="Arial" w:eastAsiaTheme="minorHAnsi" w:hAnsi="Arial" w:cs="Arial"/>
          <w:sz w:val="22"/>
          <w:szCs w:val="22"/>
        </w:rPr>
        <w:t>.</w:t>
      </w:r>
    </w:p>
    <w:p w14:paraId="3AAEDB16"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noProof/>
          <w:sz w:val="22"/>
          <w:szCs w:val="22"/>
          <w:lang w:eastAsia="en-GB"/>
        </w:rPr>
        <w:drawing>
          <wp:inline distT="0" distB="0" distL="0" distR="0" wp14:anchorId="3AAEDB90" wp14:editId="3AAEDB91">
            <wp:extent cx="5657850" cy="838200"/>
            <wp:effectExtent l="0" t="0" r="0" b="0"/>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AEDB17" w14:textId="75A72D10" w:rsidR="00DE1E09" w:rsidRPr="00DE1E09" w:rsidRDefault="00DE7C06" w:rsidP="00DE1E09">
      <w:pPr>
        <w:widowControl/>
        <w:spacing w:after="200" w:line="276" w:lineRule="auto"/>
        <w:rPr>
          <w:rFonts w:ascii="Arial" w:eastAsiaTheme="minorHAnsi" w:hAnsi="Arial" w:cs="Arial"/>
          <w:sz w:val="22"/>
          <w:szCs w:val="22"/>
        </w:rPr>
      </w:pPr>
      <w:r>
        <w:rPr>
          <w:rFonts w:ascii="Arial" w:eastAsiaTheme="minorHAnsi" w:hAnsi="Arial" w:cs="Arial"/>
          <w:sz w:val="22"/>
          <w:szCs w:val="22"/>
        </w:rPr>
        <w:t>L</w:t>
      </w:r>
      <w:r w:rsidR="00DE1E09" w:rsidRPr="00DE1E09">
        <w:rPr>
          <w:rFonts w:ascii="Arial" w:eastAsiaTheme="minorHAnsi" w:hAnsi="Arial" w:cs="Arial"/>
          <w:sz w:val="22"/>
          <w:szCs w:val="22"/>
        </w:rPr>
        <w:t xml:space="preserve">ocal authorities are looking at ways to increase their local tax base, mainly through encouraging more house building. This has a double financial effect of providing council tax revenue from additional occupied homes and new homes bonus funding from the government. Similarly, encouraging the growth of the local economy can potentially lead to more locally retained business rate </w:t>
      </w:r>
      <w:proofErr w:type="gramStart"/>
      <w:r w:rsidR="00DE1E09" w:rsidRPr="00DE1E09">
        <w:rPr>
          <w:rFonts w:ascii="Arial" w:eastAsiaTheme="minorHAnsi" w:hAnsi="Arial" w:cs="Arial"/>
          <w:sz w:val="22"/>
          <w:szCs w:val="22"/>
        </w:rPr>
        <w:t>income</w:t>
      </w:r>
      <w:r w:rsidR="00FE43F2">
        <w:rPr>
          <w:rFonts w:ascii="Arial" w:eastAsiaTheme="minorHAnsi" w:hAnsi="Arial" w:cs="Arial"/>
          <w:sz w:val="22"/>
          <w:szCs w:val="22"/>
        </w:rPr>
        <w:t>,</w:t>
      </w:r>
      <w:proofErr w:type="gramEnd"/>
      <w:r w:rsidR="00FE43F2">
        <w:rPr>
          <w:rFonts w:ascii="Arial" w:eastAsiaTheme="minorHAnsi" w:hAnsi="Arial" w:cs="Arial"/>
          <w:sz w:val="22"/>
          <w:szCs w:val="22"/>
        </w:rPr>
        <w:t xml:space="preserve"> and reduced welfare costs. </w:t>
      </w:r>
      <w:r>
        <w:rPr>
          <w:rFonts w:ascii="Arial" w:eastAsiaTheme="minorHAnsi" w:hAnsi="Arial" w:cs="Arial"/>
          <w:sz w:val="22"/>
          <w:szCs w:val="22"/>
        </w:rPr>
        <w:t>However, our recent research</w:t>
      </w:r>
      <w:r w:rsidR="00750E3F">
        <w:rPr>
          <w:rStyle w:val="FootnoteReference"/>
          <w:rFonts w:ascii="Arial" w:eastAsiaTheme="minorHAnsi" w:hAnsi="Arial" w:cs="Arial"/>
          <w:sz w:val="22"/>
          <w:szCs w:val="22"/>
        </w:rPr>
        <w:footnoteReference w:id="5"/>
      </w:r>
      <w:r>
        <w:rPr>
          <w:rFonts w:ascii="Arial" w:eastAsiaTheme="minorHAnsi" w:hAnsi="Arial" w:cs="Arial"/>
          <w:sz w:val="22"/>
          <w:szCs w:val="22"/>
        </w:rPr>
        <w:t xml:space="preserve"> has shown that </w:t>
      </w:r>
      <w:r w:rsidR="008B7441">
        <w:rPr>
          <w:rFonts w:ascii="Arial" w:eastAsiaTheme="minorHAnsi" w:hAnsi="Arial" w:cs="Arial"/>
          <w:sz w:val="22"/>
          <w:szCs w:val="22"/>
        </w:rPr>
        <w:t>m</w:t>
      </w:r>
      <w:r w:rsidR="008B7441" w:rsidRPr="008B7441">
        <w:rPr>
          <w:rFonts w:ascii="Arial" w:eastAsiaTheme="minorHAnsi" w:hAnsi="Arial" w:cs="Arial"/>
          <w:sz w:val="22"/>
          <w:szCs w:val="22"/>
        </w:rPr>
        <w:t>any authorities fear that the risks arising from business rates appeals may outweigh any potential reward from</w:t>
      </w:r>
      <w:r w:rsidR="008B7441">
        <w:rPr>
          <w:rFonts w:ascii="Arial" w:eastAsiaTheme="minorHAnsi" w:hAnsi="Arial" w:cs="Arial"/>
          <w:sz w:val="22"/>
          <w:szCs w:val="22"/>
        </w:rPr>
        <w:t xml:space="preserve"> retained growth and published business rate income forecasts</w:t>
      </w:r>
      <w:r w:rsidR="008B7441" w:rsidRPr="008B7441">
        <w:rPr>
          <w:rFonts w:ascii="Arial" w:eastAsiaTheme="minorHAnsi" w:hAnsi="Arial" w:cs="Arial"/>
          <w:sz w:val="22"/>
          <w:szCs w:val="22"/>
        </w:rPr>
        <w:t xml:space="preserve"> for 2014/15 suggest there are indeed a number of authorities in this position</w:t>
      </w:r>
      <w:r w:rsidR="008B7441">
        <w:rPr>
          <w:rFonts w:ascii="Arial" w:eastAsiaTheme="minorHAnsi" w:hAnsi="Arial" w:cs="Arial"/>
          <w:sz w:val="22"/>
          <w:szCs w:val="22"/>
        </w:rPr>
        <w:t>.</w:t>
      </w:r>
    </w:p>
    <w:p w14:paraId="3AAEDB18" w14:textId="77777777" w:rsid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However, aspects of economic and housing growth are outside of local authority control, which makes relying on these strategies to balance the budget difficult. Indeed, many councils have chosen to use </w:t>
      </w:r>
      <w:r w:rsidRPr="00DE1E09">
        <w:rPr>
          <w:rFonts w:ascii="Arial" w:eastAsiaTheme="minorHAnsi" w:hAnsi="Arial" w:cs="Arial"/>
          <w:sz w:val="22"/>
          <w:szCs w:val="22"/>
        </w:rPr>
        <w:lastRenderedPageBreak/>
        <w:t>new homes bonus to fund specific projects rather than as part of their recurring annual budgets because of the uncertainty of how this income stream will develop in the future.</w:t>
      </w:r>
    </w:p>
    <w:p w14:paraId="3AAEDB19" w14:textId="77777777" w:rsidR="0013432D" w:rsidRPr="0013432D" w:rsidRDefault="0013432D" w:rsidP="0013432D">
      <w:pPr>
        <w:widowControl/>
        <w:spacing w:after="200" w:line="276" w:lineRule="auto"/>
        <w:rPr>
          <w:rFonts w:ascii="Arial" w:eastAsiaTheme="minorHAnsi" w:hAnsi="Arial" w:cs="Arial"/>
          <w:sz w:val="22"/>
          <w:szCs w:val="22"/>
        </w:rPr>
      </w:pPr>
      <w:r w:rsidRPr="0013432D">
        <w:rPr>
          <w:rFonts w:ascii="Arial" w:eastAsiaTheme="minorHAnsi" w:hAnsi="Arial" w:cs="Arial"/>
          <w:noProof/>
          <w:sz w:val="22"/>
          <w:szCs w:val="22"/>
          <w:lang w:eastAsia="en-GB"/>
        </w:rPr>
        <w:drawing>
          <wp:inline distT="0" distB="0" distL="0" distR="0" wp14:anchorId="3AAEDB92" wp14:editId="3AAEDB93">
            <wp:extent cx="5657850" cy="838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AEDB1A" w14:textId="77777777" w:rsidR="00CE2739" w:rsidRDefault="0013432D" w:rsidP="0013432D">
      <w:pPr>
        <w:widowControl/>
        <w:spacing w:after="200" w:line="276" w:lineRule="auto"/>
        <w:rPr>
          <w:rFonts w:ascii="Arial" w:eastAsiaTheme="minorHAnsi" w:hAnsi="Arial" w:cs="Arial"/>
          <w:sz w:val="22"/>
          <w:szCs w:val="22"/>
        </w:rPr>
      </w:pPr>
      <w:r w:rsidRPr="0013432D">
        <w:rPr>
          <w:rFonts w:ascii="Arial" w:eastAsiaTheme="minorHAnsi" w:hAnsi="Arial" w:cs="Arial"/>
          <w:sz w:val="22"/>
          <w:szCs w:val="22"/>
        </w:rPr>
        <w:t>One of the continued suggestions from central to local government has been to review the assets owned by councils with a view of developing strategies to maximise income or minimise costs.</w:t>
      </w:r>
      <w:r w:rsidR="00CE2739">
        <w:rPr>
          <w:rFonts w:ascii="Arial" w:eastAsiaTheme="minorHAnsi" w:hAnsi="Arial" w:cs="Arial"/>
          <w:sz w:val="22"/>
          <w:szCs w:val="22"/>
        </w:rPr>
        <w:t xml:space="preserve"> For example, the government </w:t>
      </w:r>
      <w:r w:rsidRPr="0013432D">
        <w:rPr>
          <w:rFonts w:ascii="Arial" w:eastAsiaTheme="minorHAnsi" w:hAnsi="Arial" w:cs="Arial"/>
          <w:sz w:val="22"/>
          <w:szCs w:val="22"/>
        </w:rPr>
        <w:t>announc</w:t>
      </w:r>
      <w:r w:rsidR="00CE2739">
        <w:rPr>
          <w:rFonts w:ascii="Arial" w:eastAsiaTheme="minorHAnsi" w:hAnsi="Arial" w:cs="Arial"/>
          <w:sz w:val="22"/>
          <w:szCs w:val="22"/>
        </w:rPr>
        <w:t>ed</w:t>
      </w:r>
      <w:r w:rsidRPr="0013432D">
        <w:rPr>
          <w:rFonts w:ascii="Arial" w:eastAsiaTheme="minorHAnsi" w:hAnsi="Arial" w:cs="Arial"/>
          <w:sz w:val="22"/>
          <w:szCs w:val="22"/>
        </w:rPr>
        <w:t xml:space="preserve"> that, subject to conditions and limits, receipts of sales of capital assets will be allowed to be used to fund one-off costs of service transformation. </w:t>
      </w:r>
    </w:p>
    <w:p w14:paraId="3AAEDB1B" w14:textId="77777777" w:rsidR="0013432D" w:rsidRPr="0013432D" w:rsidRDefault="0013432D" w:rsidP="0013432D">
      <w:pPr>
        <w:widowControl/>
        <w:spacing w:after="200" w:line="276" w:lineRule="auto"/>
        <w:rPr>
          <w:rFonts w:ascii="Arial" w:eastAsiaTheme="minorHAnsi" w:hAnsi="Arial" w:cs="Arial"/>
          <w:sz w:val="22"/>
          <w:szCs w:val="22"/>
        </w:rPr>
      </w:pPr>
      <w:r w:rsidRPr="0013432D">
        <w:rPr>
          <w:rFonts w:ascii="Arial" w:eastAsiaTheme="minorHAnsi" w:hAnsi="Arial" w:cs="Arial"/>
          <w:sz w:val="22"/>
          <w:szCs w:val="22"/>
        </w:rPr>
        <w:t>Councils have been reviewing their</w:t>
      </w:r>
      <w:r w:rsidR="00CE2739">
        <w:rPr>
          <w:rFonts w:ascii="Arial" w:eastAsiaTheme="minorHAnsi" w:hAnsi="Arial" w:cs="Arial"/>
          <w:sz w:val="22"/>
          <w:szCs w:val="22"/>
        </w:rPr>
        <w:t xml:space="preserve"> use of assets</w:t>
      </w:r>
      <w:r w:rsidRPr="0013432D">
        <w:rPr>
          <w:rFonts w:ascii="Arial" w:eastAsiaTheme="minorHAnsi" w:hAnsi="Arial" w:cs="Arial"/>
          <w:sz w:val="22"/>
          <w:szCs w:val="22"/>
        </w:rPr>
        <w:t xml:space="preserve"> as a result to see if any financial gains can be reaped.</w:t>
      </w:r>
      <w:r>
        <w:rPr>
          <w:rFonts w:ascii="Arial" w:eastAsiaTheme="minorHAnsi" w:hAnsi="Arial" w:cs="Arial"/>
          <w:sz w:val="22"/>
          <w:szCs w:val="22"/>
        </w:rPr>
        <w:t xml:space="preserve"> However, only 11 per cent of our respondents have found that this is a strategy worth pursuing – it may be that the benefits in many cases are marginal.</w:t>
      </w:r>
    </w:p>
    <w:p w14:paraId="3AAEDB1C" w14:textId="77777777" w:rsidR="0013432D" w:rsidRPr="0013432D" w:rsidRDefault="0013432D" w:rsidP="0013432D">
      <w:pPr>
        <w:widowControl/>
        <w:spacing w:after="200" w:line="276" w:lineRule="auto"/>
        <w:rPr>
          <w:rFonts w:ascii="Arial" w:eastAsiaTheme="minorHAnsi" w:hAnsi="Arial" w:cs="Arial"/>
          <w:sz w:val="22"/>
          <w:szCs w:val="22"/>
        </w:rPr>
      </w:pPr>
      <w:r w:rsidRPr="0013432D">
        <w:rPr>
          <w:rFonts w:ascii="Arial" w:eastAsiaTheme="minorHAnsi" w:hAnsi="Arial" w:cs="Arial"/>
          <w:noProof/>
          <w:sz w:val="22"/>
          <w:szCs w:val="22"/>
          <w:lang w:eastAsia="en-GB"/>
        </w:rPr>
        <w:drawing>
          <wp:inline distT="0" distB="0" distL="0" distR="0" wp14:anchorId="3AAEDB94" wp14:editId="3AAEDB95">
            <wp:extent cx="5657850" cy="838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AEDB1E" w14:textId="2978BAF8" w:rsidR="0013432D" w:rsidRDefault="0013432D" w:rsidP="0013432D">
      <w:pPr>
        <w:widowControl/>
        <w:spacing w:after="200" w:line="276" w:lineRule="auto"/>
        <w:rPr>
          <w:rFonts w:ascii="Arial" w:eastAsiaTheme="minorHAnsi" w:hAnsi="Arial" w:cs="Arial"/>
          <w:sz w:val="22"/>
          <w:szCs w:val="22"/>
        </w:rPr>
      </w:pPr>
      <w:r w:rsidRPr="0013432D">
        <w:rPr>
          <w:rFonts w:ascii="Arial" w:eastAsiaTheme="minorHAnsi" w:hAnsi="Arial" w:cs="Arial"/>
          <w:sz w:val="22"/>
          <w:szCs w:val="22"/>
        </w:rPr>
        <w:t>Seen by many councils as a last resort, increasing council tax is an option that is always available for local authorities</w:t>
      </w:r>
      <w:r w:rsidR="008B2692">
        <w:rPr>
          <w:rFonts w:ascii="Arial" w:eastAsiaTheme="minorHAnsi" w:hAnsi="Arial" w:cs="Arial"/>
          <w:sz w:val="22"/>
          <w:szCs w:val="22"/>
        </w:rPr>
        <w:t>, although this is subject to a referendum above a limit set by the government</w:t>
      </w:r>
      <w:r w:rsidRPr="0013432D">
        <w:rPr>
          <w:rFonts w:ascii="Arial" w:eastAsiaTheme="minorHAnsi" w:hAnsi="Arial" w:cs="Arial"/>
          <w:sz w:val="22"/>
          <w:szCs w:val="22"/>
        </w:rPr>
        <w:t xml:space="preserve">. </w:t>
      </w:r>
      <w:r w:rsidR="00463829">
        <w:rPr>
          <w:rFonts w:ascii="Arial" w:eastAsiaTheme="minorHAnsi" w:hAnsi="Arial" w:cs="Arial"/>
          <w:sz w:val="22"/>
          <w:szCs w:val="22"/>
        </w:rPr>
        <w:t>T</w:t>
      </w:r>
      <w:r w:rsidRPr="0013432D">
        <w:rPr>
          <w:rFonts w:ascii="Arial" w:eastAsiaTheme="minorHAnsi" w:hAnsi="Arial" w:cs="Arial"/>
          <w:sz w:val="22"/>
          <w:szCs w:val="22"/>
        </w:rPr>
        <w:t xml:space="preserve">he scope for using council tax increases has </w:t>
      </w:r>
      <w:r w:rsidR="00463829">
        <w:rPr>
          <w:rFonts w:ascii="Arial" w:eastAsiaTheme="minorHAnsi" w:hAnsi="Arial" w:cs="Arial"/>
          <w:sz w:val="22"/>
          <w:szCs w:val="22"/>
        </w:rPr>
        <w:t xml:space="preserve">also </w:t>
      </w:r>
      <w:r w:rsidRPr="0013432D">
        <w:rPr>
          <w:rFonts w:ascii="Arial" w:eastAsiaTheme="minorHAnsi" w:hAnsi="Arial" w:cs="Arial"/>
          <w:sz w:val="22"/>
          <w:szCs w:val="22"/>
        </w:rPr>
        <w:t>been limited by central government</w:t>
      </w:r>
      <w:r w:rsidR="00463829">
        <w:rPr>
          <w:rFonts w:ascii="Arial" w:eastAsiaTheme="minorHAnsi" w:hAnsi="Arial" w:cs="Arial"/>
          <w:sz w:val="22"/>
          <w:szCs w:val="22"/>
        </w:rPr>
        <w:t>’s council tax freeze policy of recent years</w:t>
      </w:r>
      <w:r w:rsidR="00CE2739">
        <w:rPr>
          <w:rFonts w:ascii="Arial" w:eastAsiaTheme="minorHAnsi" w:hAnsi="Arial" w:cs="Arial"/>
          <w:sz w:val="22"/>
          <w:szCs w:val="22"/>
        </w:rPr>
        <w:t>.</w:t>
      </w:r>
      <w:r w:rsidRPr="0013432D">
        <w:rPr>
          <w:rFonts w:ascii="Arial" w:eastAsiaTheme="minorHAnsi" w:hAnsi="Arial" w:cs="Arial"/>
          <w:sz w:val="22"/>
          <w:szCs w:val="22"/>
        </w:rPr>
        <w:t xml:space="preserve"> </w:t>
      </w:r>
      <w:r w:rsidR="00CE2739">
        <w:rPr>
          <w:rFonts w:ascii="Arial" w:eastAsiaTheme="minorHAnsi" w:hAnsi="Arial" w:cs="Arial"/>
          <w:sz w:val="22"/>
          <w:szCs w:val="22"/>
        </w:rPr>
        <w:t>For 2014/15, the</w:t>
      </w:r>
      <w:r w:rsidR="00463829">
        <w:rPr>
          <w:rFonts w:ascii="Arial" w:eastAsiaTheme="minorHAnsi" w:hAnsi="Arial" w:cs="Arial"/>
          <w:sz w:val="22"/>
          <w:szCs w:val="22"/>
        </w:rPr>
        <w:t xml:space="preserve"> referendum limit</w:t>
      </w:r>
      <w:r w:rsidR="00CE2739">
        <w:rPr>
          <w:rFonts w:ascii="Arial" w:eastAsiaTheme="minorHAnsi" w:hAnsi="Arial" w:cs="Arial"/>
          <w:sz w:val="22"/>
          <w:szCs w:val="22"/>
        </w:rPr>
        <w:t xml:space="preserve"> w</w:t>
      </w:r>
      <w:r w:rsidR="00463829">
        <w:rPr>
          <w:rFonts w:ascii="Arial" w:eastAsiaTheme="minorHAnsi" w:hAnsi="Arial" w:cs="Arial"/>
          <w:sz w:val="22"/>
          <w:szCs w:val="22"/>
        </w:rPr>
        <w:t>as</w:t>
      </w:r>
      <w:r w:rsidR="00CE2739">
        <w:rPr>
          <w:rFonts w:ascii="Arial" w:eastAsiaTheme="minorHAnsi" w:hAnsi="Arial" w:cs="Arial"/>
          <w:sz w:val="22"/>
          <w:szCs w:val="22"/>
        </w:rPr>
        <w:t xml:space="preserve"> </w:t>
      </w:r>
      <w:r w:rsidRPr="0013432D">
        <w:rPr>
          <w:rFonts w:ascii="Arial" w:eastAsiaTheme="minorHAnsi" w:hAnsi="Arial" w:cs="Arial"/>
          <w:sz w:val="22"/>
          <w:szCs w:val="22"/>
        </w:rPr>
        <w:t xml:space="preserve">set at </w:t>
      </w:r>
      <w:r w:rsidR="00463829">
        <w:rPr>
          <w:rFonts w:ascii="Arial" w:eastAsiaTheme="minorHAnsi" w:hAnsi="Arial" w:cs="Arial"/>
          <w:sz w:val="22"/>
          <w:szCs w:val="22"/>
        </w:rPr>
        <w:t>2</w:t>
      </w:r>
      <w:r w:rsidR="00CE2739">
        <w:rPr>
          <w:rFonts w:ascii="Arial" w:eastAsiaTheme="minorHAnsi" w:hAnsi="Arial" w:cs="Arial"/>
          <w:sz w:val="22"/>
          <w:szCs w:val="22"/>
        </w:rPr>
        <w:t xml:space="preserve"> per cent, which was a very late</w:t>
      </w:r>
      <w:r w:rsidR="00463829">
        <w:rPr>
          <w:rFonts w:ascii="Arial" w:eastAsiaTheme="minorHAnsi" w:hAnsi="Arial" w:cs="Arial"/>
          <w:sz w:val="22"/>
          <w:szCs w:val="22"/>
        </w:rPr>
        <w:t xml:space="preserve"> announcement following hints of a potential</w:t>
      </w:r>
      <w:r w:rsidR="00CE2739">
        <w:rPr>
          <w:rFonts w:ascii="Arial" w:eastAsiaTheme="minorHAnsi" w:hAnsi="Arial" w:cs="Arial"/>
          <w:sz w:val="22"/>
          <w:szCs w:val="22"/>
        </w:rPr>
        <w:t xml:space="preserve"> departure from the 2 per cent limit the government indicated in June 2013.</w:t>
      </w:r>
      <w:r w:rsidRPr="0013432D">
        <w:rPr>
          <w:rFonts w:ascii="Arial" w:eastAsiaTheme="minorHAnsi" w:hAnsi="Arial" w:cs="Arial"/>
          <w:sz w:val="22"/>
          <w:szCs w:val="22"/>
        </w:rPr>
        <w:t xml:space="preserve"> This means that even if councils decide to increase council tax, the limits mean that it is not en</w:t>
      </w:r>
      <w:r w:rsidR="00CE2739">
        <w:rPr>
          <w:rFonts w:ascii="Arial" w:eastAsiaTheme="minorHAnsi" w:hAnsi="Arial" w:cs="Arial"/>
          <w:sz w:val="22"/>
          <w:szCs w:val="22"/>
        </w:rPr>
        <w:t>ough to offset the cuts in full</w:t>
      </w:r>
      <w:r w:rsidRPr="0013432D">
        <w:rPr>
          <w:rFonts w:ascii="Arial" w:eastAsiaTheme="minorHAnsi" w:hAnsi="Arial" w:cs="Arial"/>
          <w:sz w:val="22"/>
          <w:szCs w:val="22"/>
        </w:rPr>
        <w:t xml:space="preserve"> or even – in many cases – significantly.</w:t>
      </w:r>
    </w:p>
    <w:p w14:paraId="3AAEDB1F" w14:textId="77777777" w:rsidR="00321C65" w:rsidRDefault="00684F82" w:rsidP="00684F82">
      <w:pPr>
        <w:widowControl/>
        <w:spacing w:after="200" w:line="276" w:lineRule="auto"/>
        <w:rPr>
          <w:rFonts w:ascii="Arial" w:eastAsiaTheme="minorHAnsi" w:hAnsi="Arial" w:cs="Arial"/>
          <w:sz w:val="22"/>
          <w:szCs w:val="22"/>
        </w:rPr>
      </w:pPr>
      <w:r>
        <w:rPr>
          <w:rFonts w:ascii="Arial" w:eastAsiaTheme="minorHAnsi" w:hAnsi="Arial" w:cs="Arial"/>
          <w:sz w:val="22"/>
          <w:szCs w:val="22"/>
        </w:rPr>
        <w:t xml:space="preserve">Overall, this is a small percentage in comparison to the indication that about a third of councils </w:t>
      </w:r>
      <w:proofErr w:type="gramStart"/>
      <w:r>
        <w:rPr>
          <w:rFonts w:ascii="Arial" w:eastAsiaTheme="minorHAnsi" w:hAnsi="Arial" w:cs="Arial"/>
          <w:sz w:val="22"/>
          <w:szCs w:val="22"/>
        </w:rPr>
        <w:t>have</w:t>
      </w:r>
      <w:proofErr w:type="gramEnd"/>
      <w:r>
        <w:rPr>
          <w:rFonts w:ascii="Arial" w:eastAsiaTheme="minorHAnsi" w:hAnsi="Arial" w:cs="Arial"/>
          <w:sz w:val="22"/>
          <w:szCs w:val="22"/>
        </w:rPr>
        <w:t xml:space="preserve"> decided to opt for an increase in council tax in 2014/15.</w:t>
      </w:r>
      <w:r>
        <w:rPr>
          <w:rStyle w:val="FootnoteReference"/>
          <w:rFonts w:ascii="Arial" w:eastAsiaTheme="minorHAnsi" w:hAnsi="Arial" w:cs="Arial"/>
          <w:sz w:val="22"/>
          <w:szCs w:val="22"/>
        </w:rPr>
        <w:footnoteReference w:id="6"/>
      </w:r>
      <w:r>
        <w:rPr>
          <w:rFonts w:ascii="Arial" w:eastAsiaTheme="minorHAnsi" w:hAnsi="Arial" w:cs="Arial"/>
          <w:sz w:val="22"/>
          <w:szCs w:val="22"/>
        </w:rPr>
        <w:t xml:space="preserve"> This might be because of the timing of the survey which meant that</w:t>
      </w:r>
      <w:r w:rsidR="00321C65">
        <w:rPr>
          <w:rFonts w:ascii="Arial" w:eastAsiaTheme="minorHAnsi" w:hAnsi="Arial" w:cs="Arial"/>
          <w:sz w:val="22"/>
          <w:szCs w:val="22"/>
        </w:rPr>
        <w:t xml:space="preserve"> it was possible</w:t>
      </w:r>
      <w:r>
        <w:rPr>
          <w:rFonts w:ascii="Arial" w:eastAsiaTheme="minorHAnsi" w:hAnsi="Arial" w:cs="Arial"/>
          <w:sz w:val="22"/>
          <w:szCs w:val="22"/>
        </w:rPr>
        <w:t xml:space="preserve"> </w:t>
      </w:r>
      <w:r w:rsidR="00321C65">
        <w:rPr>
          <w:rFonts w:ascii="Arial" w:eastAsiaTheme="minorHAnsi" w:hAnsi="Arial" w:cs="Arial"/>
          <w:sz w:val="22"/>
          <w:szCs w:val="22"/>
        </w:rPr>
        <w:t>many</w:t>
      </w:r>
      <w:r>
        <w:rPr>
          <w:rFonts w:ascii="Arial" w:eastAsiaTheme="minorHAnsi" w:hAnsi="Arial" w:cs="Arial"/>
          <w:sz w:val="22"/>
          <w:szCs w:val="22"/>
        </w:rPr>
        <w:t xml:space="preserve"> </w:t>
      </w:r>
      <w:proofErr w:type="gramStart"/>
      <w:r>
        <w:rPr>
          <w:rFonts w:ascii="Arial" w:eastAsiaTheme="minorHAnsi" w:hAnsi="Arial" w:cs="Arial"/>
          <w:sz w:val="22"/>
          <w:szCs w:val="22"/>
        </w:rPr>
        <w:t>councils</w:t>
      </w:r>
      <w:proofErr w:type="gramEnd"/>
      <w:r w:rsidR="00321C65">
        <w:rPr>
          <w:rFonts w:ascii="Arial" w:eastAsiaTheme="minorHAnsi" w:hAnsi="Arial" w:cs="Arial"/>
          <w:sz w:val="22"/>
          <w:szCs w:val="22"/>
        </w:rPr>
        <w:t xml:space="preserve"> had not yet begun discussions</w:t>
      </w:r>
      <w:r>
        <w:rPr>
          <w:rFonts w:ascii="Arial" w:eastAsiaTheme="minorHAnsi" w:hAnsi="Arial" w:cs="Arial"/>
          <w:sz w:val="22"/>
          <w:szCs w:val="22"/>
        </w:rPr>
        <w:t xml:space="preserve"> about council tax in 2015/16. </w:t>
      </w:r>
    </w:p>
    <w:p w14:paraId="3AAEDB20" w14:textId="77777777" w:rsidR="00684F82" w:rsidRDefault="00321C65" w:rsidP="00684F82">
      <w:pPr>
        <w:widowControl/>
        <w:spacing w:after="200" w:line="276" w:lineRule="auto"/>
        <w:rPr>
          <w:rFonts w:ascii="Arial" w:eastAsiaTheme="minorHAnsi" w:hAnsi="Arial" w:cs="Arial"/>
          <w:sz w:val="22"/>
          <w:szCs w:val="22"/>
        </w:rPr>
      </w:pPr>
      <w:r>
        <w:rPr>
          <w:rFonts w:ascii="Arial" w:eastAsiaTheme="minorHAnsi" w:hAnsi="Arial" w:cs="Arial"/>
          <w:sz w:val="22"/>
          <w:szCs w:val="22"/>
        </w:rPr>
        <w:t>Given the freeform style of the survey, a</w:t>
      </w:r>
      <w:r w:rsidR="00684F82">
        <w:rPr>
          <w:rFonts w:ascii="Arial" w:eastAsiaTheme="minorHAnsi" w:hAnsi="Arial" w:cs="Arial"/>
          <w:sz w:val="22"/>
          <w:szCs w:val="22"/>
        </w:rPr>
        <w:t>nother explanation would be that councils may have thought that the impact of an increase in council tax on their total funding would be too small to make much of a difference</w:t>
      </w:r>
      <w:r>
        <w:rPr>
          <w:rFonts w:ascii="Arial" w:eastAsiaTheme="minorHAnsi" w:hAnsi="Arial" w:cs="Arial"/>
          <w:sz w:val="22"/>
          <w:szCs w:val="22"/>
        </w:rPr>
        <w:t>, especially given the referendum limits</w:t>
      </w:r>
      <w:r w:rsidR="00684F82">
        <w:rPr>
          <w:rFonts w:ascii="Arial" w:eastAsiaTheme="minorHAnsi" w:hAnsi="Arial" w:cs="Arial"/>
          <w:sz w:val="22"/>
          <w:szCs w:val="22"/>
        </w:rPr>
        <w:t>.</w:t>
      </w:r>
    </w:p>
    <w:p w14:paraId="3AAEDB21" w14:textId="77777777" w:rsidR="00684F82" w:rsidRPr="0013432D" w:rsidRDefault="00684F82" w:rsidP="0013432D">
      <w:pPr>
        <w:widowControl/>
        <w:spacing w:after="200" w:line="276" w:lineRule="auto"/>
        <w:rPr>
          <w:rFonts w:ascii="Arial" w:eastAsiaTheme="minorHAnsi" w:hAnsi="Arial" w:cs="Arial"/>
          <w:sz w:val="22"/>
          <w:szCs w:val="22"/>
        </w:rPr>
      </w:pPr>
    </w:p>
    <w:p w14:paraId="3AAEDB22" w14:textId="77777777" w:rsidR="0013432D" w:rsidRPr="00DE1E09" w:rsidRDefault="0013432D" w:rsidP="00DE1E09">
      <w:pPr>
        <w:widowControl/>
        <w:spacing w:after="200" w:line="276" w:lineRule="auto"/>
        <w:rPr>
          <w:rFonts w:ascii="Arial" w:eastAsiaTheme="minorHAnsi" w:hAnsi="Arial" w:cs="Arial"/>
          <w:sz w:val="22"/>
          <w:szCs w:val="22"/>
        </w:rPr>
      </w:pPr>
    </w:p>
    <w:p w14:paraId="3AAEDB23" w14:textId="77777777" w:rsidR="00DE1E09" w:rsidRPr="00DE1E09" w:rsidRDefault="003B18F0" w:rsidP="00DE1E09">
      <w:pPr>
        <w:widowControl/>
        <w:spacing w:after="200" w:line="276" w:lineRule="auto"/>
        <w:rPr>
          <w:rFonts w:ascii="Arial" w:eastAsiaTheme="minorHAnsi" w:hAnsi="Arial" w:cs="Arial"/>
          <w:sz w:val="22"/>
          <w:szCs w:val="22"/>
        </w:rPr>
      </w:pPr>
      <w:r w:rsidRPr="006D28CD">
        <w:rPr>
          <w:rFonts w:ascii="Arial" w:hAnsi="Arial" w:cs="Arial"/>
          <w:noProof/>
          <w:sz w:val="22"/>
          <w:szCs w:val="22"/>
          <w:lang w:eastAsia="en-GB"/>
        </w:rPr>
        <w:lastRenderedPageBreak/>
        <mc:AlternateContent>
          <mc:Choice Requires="wps">
            <w:drawing>
              <wp:anchor distT="0" distB="0" distL="114300" distR="114300" simplePos="0" relativeHeight="251674112" behindDoc="0" locked="0" layoutInCell="1" allowOverlap="1" wp14:anchorId="3AAEDB96" wp14:editId="3AAEDB97">
                <wp:simplePos x="0" y="0"/>
                <wp:positionH relativeFrom="column">
                  <wp:posOffset>1270</wp:posOffset>
                </wp:positionH>
                <wp:positionV relativeFrom="paragraph">
                  <wp:posOffset>55245</wp:posOffset>
                </wp:positionV>
                <wp:extent cx="6485861" cy="1403985"/>
                <wp:effectExtent l="0" t="0" r="10795" b="1397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1" cy="1403985"/>
                        </a:xfrm>
                        <a:prstGeom prst="rect">
                          <a:avLst/>
                        </a:prstGeom>
                        <a:solidFill>
                          <a:srgbClr val="8064A2">
                            <a:lumMod val="60000"/>
                            <a:lumOff val="40000"/>
                          </a:srgbClr>
                        </a:solidFill>
                        <a:ln w="9525">
                          <a:solidFill>
                            <a:srgbClr val="000000"/>
                          </a:solidFill>
                          <a:miter lim="800000"/>
                          <a:headEnd/>
                          <a:tailEnd/>
                        </a:ln>
                      </wps:spPr>
                      <wps:txbx>
                        <w:txbxContent>
                          <w:p w14:paraId="3AAEDBD1" w14:textId="77777777" w:rsidR="003B18F0" w:rsidRPr="005A284A" w:rsidRDefault="003B18F0" w:rsidP="003B18F0">
                            <w:pPr>
                              <w:rPr>
                                <w:rFonts w:ascii="Arial" w:hAnsi="Arial" w:cs="Arial"/>
                                <w:sz w:val="22"/>
                                <w:szCs w:val="22"/>
                              </w:rPr>
                            </w:pPr>
                            <w:r w:rsidRPr="00430B28">
                              <w:rPr>
                                <w:rFonts w:ascii="Arial" w:hAnsi="Arial" w:cs="Arial"/>
                                <w:sz w:val="22"/>
                                <w:szCs w:val="22"/>
                              </w:rPr>
                              <w:t xml:space="preserve">Here is a selection of councils’ comments on the </w:t>
                            </w:r>
                            <w:r>
                              <w:rPr>
                                <w:rFonts w:ascii="Arial" w:hAnsi="Arial" w:cs="Arial"/>
                                <w:sz w:val="22"/>
                                <w:szCs w:val="22"/>
                              </w:rPr>
                              <w:t>top three strategies</w:t>
                            </w:r>
                            <w:r w:rsidRPr="00430B28">
                              <w:rPr>
                                <w:rFonts w:ascii="Arial" w:hAnsi="Arial" w:cs="Arial"/>
                                <w:sz w:val="22"/>
                                <w:szCs w:val="22"/>
                              </w:rPr>
                              <w:t>:</w:t>
                            </w:r>
                          </w:p>
                          <w:p w14:paraId="3AAEDBD2" w14:textId="77777777" w:rsidR="003B18F0" w:rsidRPr="00430B28" w:rsidRDefault="003B18F0" w:rsidP="003B18F0">
                            <w:pPr>
                              <w:rPr>
                                <w:rFonts w:ascii="Arial" w:hAnsi="Arial" w:cs="Arial"/>
                                <w:b/>
                                <w:sz w:val="22"/>
                                <w:szCs w:val="22"/>
                              </w:rPr>
                            </w:pPr>
                          </w:p>
                          <w:p w14:paraId="3AAEDBD3" w14:textId="77777777" w:rsidR="003B18F0" w:rsidRPr="003B18F0" w:rsidRDefault="003B18F0" w:rsidP="003B18F0">
                            <w:pPr>
                              <w:rPr>
                                <w:rFonts w:ascii="Arial" w:hAnsi="Arial" w:cs="Arial"/>
                                <w:b/>
                                <w:sz w:val="22"/>
                                <w:szCs w:val="22"/>
                              </w:rPr>
                            </w:pPr>
                            <w:r>
                              <w:rPr>
                                <w:rFonts w:ascii="Arial" w:hAnsi="Arial" w:cs="Arial"/>
                                <w:b/>
                                <w:sz w:val="22"/>
                                <w:szCs w:val="22"/>
                              </w:rPr>
                              <w:t>Maximising income from investment, fees and charges</w:t>
                            </w:r>
                          </w:p>
                          <w:p w14:paraId="3AAEDBD4" w14:textId="77777777" w:rsidR="003B18F0" w:rsidRDefault="003B18F0" w:rsidP="003B18F0">
                            <w:pPr>
                              <w:rPr>
                                <w:rFonts w:ascii="Arial" w:hAnsi="Arial" w:cs="Arial"/>
                                <w:i/>
                                <w:sz w:val="22"/>
                                <w:szCs w:val="22"/>
                              </w:rPr>
                            </w:pPr>
                          </w:p>
                          <w:p w14:paraId="3AAEDBD5" w14:textId="77777777" w:rsidR="003B18F0" w:rsidRDefault="003B18F0" w:rsidP="003B18F0">
                            <w:pPr>
                              <w:rPr>
                                <w:rFonts w:ascii="Arial" w:hAnsi="Arial" w:cs="Arial"/>
                                <w:i/>
                                <w:sz w:val="22"/>
                                <w:szCs w:val="22"/>
                              </w:rPr>
                            </w:pPr>
                            <w:r>
                              <w:rPr>
                                <w:rFonts w:ascii="Arial" w:hAnsi="Arial" w:cs="Arial"/>
                                <w:i/>
                                <w:sz w:val="22"/>
                                <w:szCs w:val="22"/>
                              </w:rPr>
                              <w:t>“</w:t>
                            </w:r>
                            <w:r w:rsidRPr="003B18F0">
                              <w:rPr>
                                <w:rFonts w:ascii="Arial" w:hAnsi="Arial" w:cs="Arial"/>
                                <w:i/>
                                <w:sz w:val="22"/>
                                <w:szCs w:val="22"/>
                              </w:rPr>
                              <w:t>We have focused on increasing income in a number of services especially our garden waste collection and leisure centres.  We have focused on the non-statutory services but not areas such as car parking, where we offer the first hour free and then only charge a minimal sum to ensure the maintenance of the car park, as we recognise the part they play in maintaining the viability of our market towns.</w:t>
                            </w:r>
                            <w:r>
                              <w:rPr>
                                <w:rFonts w:ascii="Arial" w:hAnsi="Arial" w:cs="Arial"/>
                                <w:i/>
                                <w:sz w:val="22"/>
                                <w:szCs w:val="22"/>
                              </w:rPr>
                              <w:t>”</w:t>
                            </w:r>
                          </w:p>
                          <w:p w14:paraId="3AAEDBD6" w14:textId="77777777" w:rsidR="003B18F0" w:rsidRPr="00430B28" w:rsidRDefault="003B18F0" w:rsidP="003B18F0">
                            <w:pPr>
                              <w:rPr>
                                <w:rFonts w:ascii="Arial" w:hAnsi="Arial" w:cs="Arial"/>
                                <w:i/>
                                <w:sz w:val="22"/>
                                <w:szCs w:val="22"/>
                              </w:rPr>
                            </w:pPr>
                            <w:r>
                              <w:rPr>
                                <w:rFonts w:ascii="Arial" w:hAnsi="Arial" w:cs="Arial"/>
                                <w:i/>
                                <w:sz w:val="22"/>
                                <w:szCs w:val="22"/>
                              </w:rPr>
                              <w:t>--------</w:t>
                            </w:r>
                          </w:p>
                          <w:p w14:paraId="3AAEDBD7" w14:textId="77777777" w:rsidR="003B18F0" w:rsidRPr="00430B28" w:rsidRDefault="003B18F0" w:rsidP="003B18F0">
                            <w:pPr>
                              <w:rPr>
                                <w:rFonts w:ascii="Arial" w:hAnsi="Arial" w:cs="Arial"/>
                                <w:sz w:val="22"/>
                                <w:szCs w:val="22"/>
                              </w:rPr>
                            </w:pPr>
                          </w:p>
                          <w:p w14:paraId="3AAEDBD8" w14:textId="77777777" w:rsidR="003B18F0" w:rsidRDefault="003B18F0" w:rsidP="003B18F0">
                            <w:pPr>
                              <w:rPr>
                                <w:rFonts w:ascii="Arial" w:hAnsi="Arial" w:cs="Arial"/>
                                <w:i/>
                                <w:sz w:val="22"/>
                                <w:szCs w:val="22"/>
                              </w:rPr>
                            </w:pPr>
                            <w:r>
                              <w:rPr>
                                <w:rFonts w:ascii="Arial" w:hAnsi="Arial" w:cs="Arial"/>
                                <w:i/>
                                <w:sz w:val="22"/>
                                <w:szCs w:val="22"/>
                              </w:rPr>
                              <w:t>“</w:t>
                            </w:r>
                            <w:r w:rsidR="00B81F58" w:rsidRPr="00B81F58">
                              <w:rPr>
                                <w:rFonts w:ascii="Arial" w:hAnsi="Arial" w:cs="Arial"/>
                                <w:i/>
                                <w:sz w:val="22"/>
                                <w:szCs w:val="22"/>
                              </w:rPr>
                              <w:t>We are for example actively pursuing options to develop business units to help with economic growth and also assist our own income</w:t>
                            </w:r>
                            <w:r w:rsidR="00B81F58">
                              <w:rPr>
                                <w:rFonts w:ascii="Arial" w:hAnsi="Arial" w:cs="Arial"/>
                                <w:i/>
                                <w:sz w:val="22"/>
                                <w:szCs w:val="22"/>
                              </w:rPr>
                              <w:t>.”</w:t>
                            </w:r>
                          </w:p>
                          <w:p w14:paraId="3AAEDBD9" w14:textId="77777777" w:rsidR="003B18F0" w:rsidRDefault="003B18F0" w:rsidP="003B18F0">
                            <w:pPr>
                              <w:rPr>
                                <w:rFonts w:ascii="Arial" w:hAnsi="Arial" w:cs="Arial"/>
                                <w:i/>
                                <w:sz w:val="22"/>
                                <w:szCs w:val="22"/>
                              </w:rPr>
                            </w:pPr>
                          </w:p>
                          <w:p w14:paraId="3AAEDBDA" w14:textId="77777777" w:rsidR="003B18F0" w:rsidRPr="003B18F0" w:rsidRDefault="003B18F0" w:rsidP="003B18F0">
                            <w:pPr>
                              <w:rPr>
                                <w:rFonts w:ascii="Arial" w:hAnsi="Arial" w:cs="Arial"/>
                                <w:b/>
                                <w:sz w:val="22"/>
                                <w:szCs w:val="22"/>
                              </w:rPr>
                            </w:pPr>
                            <w:r>
                              <w:rPr>
                                <w:rFonts w:ascii="Arial" w:hAnsi="Arial" w:cs="Arial"/>
                                <w:b/>
                                <w:sz w:val="22"/>
                                <w:szCs w:val="22"/>
                              </w:rPr>
                              <w:t>Using reserves to support the revenue budget</w:t>
                            </w:r>
                          </w:p>
                          <w:p w14:paraId="3AAEDBDB" w14:textId="77777777" w:rsidR="003B18F0" w:rsidRPr="00430B28" w:rsidRDefault="003B18F0" w:rsidP="003B18F0">
                            <w:pPr>
                              <w:rPr>
                                <w:rFonts w:ascii="Arial" w:hAnsi="Arial" w:cs="Arial"/>
                                <w:i/>
                                <w:sz w:val="22"/>
                                <w:szCs w:val="22"/>
                              </w:rPr>
                            </w:pPr>
                          </w:p>
                          <w:p w14:paraId="3AAEDBDC" w14:textId="77777777" w:rsidR="003B18F0" w:rsidRPr="00430B28" w:rsidRDefault="003B18F0" w:rsidP="003B18F0">
                            <w:pPr>
                              <w:rPr>
                                <w:rFonts w:ascii="Arial" w:hAnsi="Arial" w:cs="Arial"/>
                                <w:i/>
                                <w:sz w:val="22"/>
                                <w:szCs w:val="22"/>
                              </w:rPr>
                            </w:pPr>
                            <w:r>
                              <w:rPr>
                                <w:rFonts w:ascii="Arial" w:hAnsi="Arial" w:cs="Arial"/>
                                <w:i/>
                                <w:sz w:val="22"/>
                                <w:szCs w:val="22"/>
                              </w:rPr>
                              <w:t>“</w:t>
                            </w:r>
                            <w:r w:rsidR="00B81F58" w:rsidRPr="00B81F58">
                              <w:rPr>
                                <w:rFonts w:ascii="Arial" w:hAnsi="Arial" w:cs="Arial"/>
                                <w:i/>
                                <w:sz w:val="22"/>
                                <w:szCs w:val="22"/>
                              </w:rPr>
                              <w:t>We will very likely need at least £5m to balance the 2015/16 revenue budget although this is not formally in our plans yet. So, far from sitting on reserves unnecessarily, we have been prudent in planning for a highly uncertain future, in no small part caused by the volatility of the local government settlement from government. This is just as well, since</w:t>
                            </w:r>
                            <w:r w:rsidR="00B81F58">
                              <w:rPr>
                                <w:rFonts w:ascii="Arial" w:hAnsi="Arial" w:cs="Arial"/>
                                <w:i/>
                                <w:sz w:val="22"/>
                                <w:szCs w:val="22"/>
                              </w:rPr>
                              <w:t xml:space="preserve"> we are highly likely to need</w:t>
                            </w:r>
                            <w:r w:rsidR="00B81F58" w:rsidRPr="00B81F58">
                              <w:rPr>
                                <w:rFonts w:ascii="Arial" w:hAnsi="Arial" w:cs="Arial"/>
                                <w:i/>
                                <w:sz w:val="22"/>
                                <w:szCs w:val="22"/>
                              </w:rPr>
                              <w:t xml:space="preserve"> to use these in 2015/16 and we would have been dangerously close (or below) our auditor’s recommended level of reserves.</w:t>
                            </w:r>
                          </w:p>
                          <w:p w14:paraId="3AAEDBDD" w14:textId="77777777" w:rsidR="003B18F0" w:rsidRDefault="003B18F0" w:rsidP="003B18F0">
                            <w:pPr>
                              <w:rPr>
                                <w:rFonts w:ascii="Arial" w:hAnsi="Arial" w:cs="Arial"/>
                                <w:i/>
                                <w:sz w:val="22"/>
                                <w:szCs w:val="22"/>
                              </w:rPr>
                            </w:pPr>
                          </w:p>
                          <w:p w14:paraId="3AAEDBDE" w14:textId="77777777" w:rsidR="003B18F0" w:rsidRDefault="003B18F0" w:rsidP="003B18F0">
                            <w:pPr>
                              <w:rPr>
                                <w:rFonts w:ascii="Arial" w:hAnsi="Arial" w:cs="Arial"/>
                                <w:i/>
                                <w:sz w:val="22"/>
                                <w:szCs w:val="22"/>
                              </w:rPr>
                            </w:pPr>
                            <w:r>
                              <w:rPr>
                                <w:rFonts w:ascii="Arial" w:hAnsi="Arial" w:cs="Arial"/>
                                <w:i/>
                                <w:sz w:val="22"/>
                                <w:szCs w:val="22"/>
                              </w:rPr>
                              <w:t>-----------</w:t>
                            </w:r>
                          </w:p>
                          <w:p w14:paraId="3AAEDBDF" w14:textId="77777777" w:rsidR="003B18F0" w:rsidRPr="00430B28" w:rsidRDefault="003B18F0" w:rsidP="003B18F0">
                            <w:pPr>
                              <w:rPr>
                                <w:rFonts w:ascii="Arial" w:hAnsi="Arial" w:cs="Arial"/>
                                <w:i/>
                                <w:sz w:val="22"/>
                                <w:szCs w:val="22"/>
                              </w:rPr>
                            </w:pPr>
                          </w:p>
                          <w:p w14:paraId="3AAEDBE0" w14:textId="77777777" w:rsidR="003B18F0" w:rsidRPr="00430B28" w:rsidRDefault="003B18F0" w:rsidP="003B18F0">
                            <w:pPr>
                              <w:rPr>
                                <w:rFonts w:ascii="Arial" w:hAnsi="Arial" w:cs="Arial"/>
                                <w:i/>
                                <w:sz w:val="22"/>
                                <w:szCs w:val="22"/>
                              </w:rPr>
                            </w:pPr>
                            <w:r>
                              <w:rPr>
                                <w:rFonts w:ascii="Arial" w:hAnsi="Arial" w:cs="Arial"/>
                                <w:i/>
                                <w:sz w:val="22"/>
                                <w:szCs w:val="22"/>
                              </w:rPr>
                              <w:t>“</w:t>
                            </w:r>
                            <w:r w:rsidR="00B81F58" w:rsidRPr="00B81F58">
                              <w:rPr>
                                <w:rFonts w:ascii="Arial" w:hAnsi="Arial" w:cs="Arial"/>
                                <w:i/>
                                <w:sz w:val="22"/>
                                <w:szCs w:val="22"/>
                              </w:rPr>
                              <w:t>Reserves will be used to balance the budget in 2015/16, and make a further contribution to the budget in 2016/17, by which time we will be down to a minimum working reserves balance</w:t>
                            </w:r>
                            <w:r w:rsidR="00B81F58">
                              <w:rPr>
                                <w:rFonts w:ascii="Arial" w:hAnsi="Arial" w:cs="Arial"/>
                                <w:i/>
                                <w:sz w:val="22"/>
                                <w:szCs w:val="22"/>
                              </w:rPr>
                              <w:t>.”</w:t>
                            </w:r>
                          </w:p>
                          <w:p w14:paraId="3AAEDBE1" w14:textId="77777777" w:rsidR="003B18F0" w:rsidRPr="00430B28" w:rsidRDefault="003B18F0" w:rsidP="003B18F0">
                            <w:pPr>
                              <w:rPr>
                                <w:rFonts w:ascii="Arial" w:hAnsi="Arial" w:cs="Arial"/>
                                <w:sz w:val="22"/>
                                <w:szCs w:val="22"/>
                              </w:rPr>
                            </w:pPr>
                          </w:p>
                          <w:p w14:paraId="3AAEDBE2" w14:textId="77777777" w:rsidR="003B18F0" w:rsidRDefault="003B18F0" w:rsidP="003B18F0">
                            <w:pPr>
                              <w:rPr>
                                <w:rFonts w:ascii="Arial" w:hAnsi="Arial" w:cs="Arial"/>
                                <w:b/>
                                <w:sz w:val="22"/>
                                <w:szCs w:val="22"/>
                              </w:rPr>
                            </w:pPr>
                            <w:r>
                              <w:rPr>
                                <w:rFonts w:ascii="Arial" w:hAnsi="Arial" w:cs="Arial"/>
                                <w:b/>
                                <w:sz w:val="22"/>
                                <w:szCs w:val="22"/>
                              </w:rPr>
                              <w:t>Increasing the local tax base and new homes bonus</w:t>
                            </w:r>
                          </w:p>
                          <w:p w14:paraId="3AAEDBE3" w14:textId="77777777" w:rsidR="003B18F0" w:rsidRPr="003B18F0" w:rsidRDefault="003B18F0" w:rsidP="003B18F0">
                            <w:pPr>
                              <w:rPr>
                                <w:rFonts w:ascii="Arial" w:hAnsi="Arial" w:cs="Arial"/>
                                <w:b/>
                                <w:sz w:val="22"/>
                                <w:szCs w:val="22"/>
                              </w:rPr>
                            </w:pPr>
                          </w:p>
                          <w:p w14:paraId="3AAEDBE4" w14:textId="77777777" w:rsidR="003B18F0" w:rsidRDefault="003B18F0" w:rsidP="003B18F0">
                            <w:pPr>
                              <w:rPr>
                                <w:rFonts w:ascii="Arial" w:hAnsi="Arial" w:cs="Arial"/>
                                <w:i/>
                                <w:sz w:val="22"/>
                                <w:szCs w:val="22"/>
                              </w:rPr>
                            </w:pPr>
                            <w:r>
                              <w:rPr>
                                <w:rFonts w:ascii="Arial" w:hAnsi="Arial" w:cs="Arial"/>
                                <w:i/>
                                <w:sz w:val="22"/>
                                <w:szCs w:val="22"/>
                              </w:rPr>
                              <w:t>“</w:t>
                            </w:r>
                            <w:r w:rsidR="00B81F58" w:rsidRPr="00B81F58">
                              <w:rPr>
                                <w:rFonts w:ascii="Arial" w:hAnsi="Arial" w:cs="Arial"/>
                                <w:i/>
                                <w:sz w:val="22"/>
                                <w:szCs w:val="22"/>
                              </w:rPr>
                              <w:t>We have also commissioned a review of our empty properties within the District to maximise the New Homes Bonus that we receive.</w:t>
                            </w:r>
                            <w:r w:rsidR="00B81F58">
                              <w:rPr>
                                <w:rFonts w:ascii="Arial" w:hAnsi="Arial" w:cs="Arial"/>
                                <w:i/>
                                <w:sz w:val="22"/>
                                <w:szCs w:val="22"/>
                              </w:rPr>
                              <w:t>”</w:t>
                            </w:r>
                          </w:p>
                          <w:p w14:paraId="3AAEDBE5" w14:textId="77777777" w:rsidR="00B81F58" w:rsidRDefault="00B81F58" w:rsidP="003B18F0">
                            <w:pPr>
                              <w:rPr>
                                <w:rFonts w:ascii="Arial" w:hAnsi="Arial" w:cs="Arial"/>
                                <w:i/>
                                <w:sz w:val="22"/>
                                <w:szCs w:val="22"/>
                              </w:rPr>
                            </w:pPr>
                          </w:p>
                          <w:p w14:paraId="3AAEDBE6" w14:textId="77777777" w:rsidR="00B81F58" w:rsidRDefault="00B81F58" w:rsidP="003B18F0">
                            <w:pPr>
                              <w:rPr>
                                <w:rFonts w:ascii="Arial" w:hAnsi="Arial" w:cs="Arial"/>
                                <w:i/>
                                <w:sz w:val="22"/>
                                <w:szCs w:val="22"/>
                              </w:rPr>
                            </w:pPr>
                            <w:r>
                              <w:rPr>
                                <w:rFonts w:ascii="Arial" w:hAnsi="Arial" w:cs="Arial"/>
                                <w:i/>
                                <w:sz w:val="22"/>
                                <w:szCs w:val="22"/>
                              </w:rPr>
                              <w:t>----------</w:t>
                            </w:r>
                          </w:p>
                          <w:p w14:paraId="3AAEDBE7" w14:textId="77777777" w:rsidR="00B81F58" w:rsidRDefault="00B81F58" w:rsidP="003B18F0">
                            <w:pPr>
                              <w:rPr>
                                <w:rFonts w:ascii="Arial" w:hAnsi="Arial" w:cs="Arial"/>
                                <w:i/>
                                <w:sz w:val="22"/>
                                <w:szCs w:val="22"/>
                              </w:rPr>
                            </w:pPr>
                          </w:p>
                          <w:p w14:paraId="3AAEDBE8" w14:textId="77777777" w:rsidR="00B81F58" w:rsidRDefault="00B81F58" w:rsidP="003B18F0">
                            <w:pPr>
                              <w:rPr>
                                <w:rFonts w:ascii="Arial" w:hAnsi="Arial" w:cs="Arial"/>
                                <w:i/>
                                <w:sz w:val="22"/>
                                <w:szCs w:val="22"/>
                              </w:rPr>
                            </w:pPr>
                            <w:r>
                              <w:rPr>
                                <w:rFonts w:ascii="Arial" w:hAnsi="Arial" w:cs="Arial"/>
                                <w:i/>
                                <w:sz w:val="22"/>
                                <w:szCs w:val="22"/>
                              </w:rPr>
                              <w:t xml:space="preserve">“We are </w:t>
                            </w:r>
                            <w:r w:rsidRPr="00B81F58">
                              <w:rPr>
                                <w:rFonts w:ascii="Arial" w:hAnsi="Arial" w:cs="Arial"/>
                                <w:i/>
                                <w:sz w:val="22"/>
                                <w:szCs w:val="22"/>
                              </w:rPr>
                              <w:t>working with the L</w:t>
                            </w:r>
                            <w:r>
                              <w:rPr>
                                <w:rFonts w:ascii="Arial" w:hAnsi="Arial" w:cs="Arial"/>
                                <w:i/>
                                <w:sz w:val="22"/>
                                <w:szCs w:val="22"/>
                              </w:rPr>
                              <w:t xml:space="preserve">ocal </w:t>
                            </w:r>
                            <w:r w:rsidRPr="00B81F58">
                              <w:rPr>
                                <w:rFonts w:ascii="Arial" w:hAnsi="Arial" w:cs="Arial"/>
                                <w:i/>
                                <w:sz w:val="22"/>
                                <w:szCs w:val="22"/>
                              </w:rPr>
                              <w:t>E</w:t>
                            </w:r>
                            <w:r>
                              <w:rPr>
                                <w:rFonts w:ascii="Arial" w:hAnsi="Arial" w:cs="Arial"/>
                                <w:i/>
                                <w:sz w:val="22"/>
                                <w:szCs w:val="22"/>
                              </w:rPr>
                              <w:t xml:space="preserve">nterprise </w:t>
                            </w:r>
                            <w:r w:rsidRPr="00B81F58">
                              <w:rPr>
                                <w:rFonts w:ascii="Arial" w:hAnsi="Arial" w:cs="Arial"/>
                                <w:i/>
                                <w:sz w:val="22"/>
                                <w:szCs w:val="22"/>
                              </w:rPr>
                              <w:t>P</w:t>
                            </w:r>
                            <w:r>
                              <w:rPr>
                                <w:rFonts w:ascii="Arial" w:hAnsi="Arial" w:cs="Arial"/>
                                <w:i/>
                                <w:sz w:val="22"/>
                                <w:szCs w:val="22"/>
                              </w:rPr>
                              <w:t xml:space="preserve">artnership </w:t>
                            </w:r>
                            <w:r w:rsidRPr="00B81F58">
                              <w:rPr>
                                <w:rFonts w:ascii="Arial" w:hAnsi="Arial" w:cs="Arial"/>
                                <w:i/>
                                <w:sz w:val="22"/>
                                <w:szCs w:val="22"/>
                              </w:rPr>
                              <w:t>to enable growth in local businesses, over and above the assumptions used in th</w:t>
                            </w:r>
                            <w:r>
                              <w:rPr>
                                <w:rFonts w:ascii="Arial" w:hAnsi="Arial" w:cs="Arial"/>
                                <w:i/>
                                <w:sz w:val="22"/>
                                <w:szCs w:val="22"/>
                              </w:rPr>
                              <w:t>e</w:t>
                            </w:r>
                            <w:r w:rsidRPr="00B81F58">
                              <w:rPr>
                                <w:rFonts w:ascii="Arial" w:hAnsi="Arial" w:cs="Arial"/>
                                <w:i/>
                                <w:sz w:val="22"/>
                                <w:szCs w:val="22"/>
                              </w:rPr>
                              <w:t xml:space="preserve"> strategy, and thereby increase yield from retai</w:t>
                            </w:r>
                            <w:r>
                              <w:rPr>
                                <w:rFonts w:ascii="Arial" w:hAnsi="Arial" w:cs="Arial"/>
                                <w:i/>
                                <w:sz w:val="22"/>
                                <w:szCs w:val="22"/>
                              </w:rPr>
                              <w:t>ned business rates and the pool.”</w:t>
                            </w:r>
                          </w:p>
                          <w:p w14:paraId="3AAEDBE9" w14:textId="77777777" w:rsidR="003B18F0" w:rsidRDefault="003B18F0" w:rsidP="003B18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pt;margin-top:4.35pt;width:510.7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" fillcolor="#b3a2c7">
                <v:textbox style="mso-fit-shape-to-text:t">
                  <w:txbxContent>
                    <w:p w:rsidR="003B18F0" w:rsidRPr="005A284A" w:rsidRDefault="003B18F0" w:rsidP="003B18F0">
                      <w:pPr>
                        <w:rPr>
                          <w:rFonts w:ascii="Arial" w:hAnsi="Arial" w:cs="Arial"/>
                          <w:sz w:val="22"/>
                          <w:szCs w:val="22"/>
                        </w:rPr>
                      </w:pPr>
                      <w:r w:rsidRPr="00430B28">
                        <w:rPr>
                          <w:rFonts w:ascii="Arial" w:hAnsi="Arial" w:cs="Arial"/>
                          <w:sz w:val="22"/>
                          <w:szCs w:val="22"/>
                        </w:rPr>
                        <w:t xml:space="preserve">Here is a selection of councils’ comments on the </w:t>
                      </w:r>
                      <w:r>
                        <w:rPr>
                          <w:rFonts w:ascii="Arial" w:hAnsi="Arial" w:cs="Arial"/>
                          <w:sz w:val="22"/>
                          <w:szCs w:val="22"/>
                        </w:rPr>
                        <w:t>top three strategies</w:t>
                      </w:r>
                      <w:r w:rsidRPr="00430B28">
                        <w:rPr>
                          <w:rFonts w:ascii="Arial" w:hAnsi="Arial" w:cs="Arial"/>
                          <w:sz w:val="22"/>
                          <w:szCs w:val="22"/>
                        </w:rPr>
                        <w:t>:</w:t>
                      </w:r>
                    </w:p>
                    <w:p w:rsidR="003B18F0" w:rsidRPr="00430B28" w:rsidRDefault="003B18F0" w:rsidP="003B18F0">
                      <w:pPr>
                        <w:rPr>
                          <w:rFonts w:ascii="Arial" w:hAnsi="Arial" w:cs="Arial"/>
                          <w:b/>
                          <w:sz w:val="22"/>
                          <w:szCs w:val="22"/>
                        </w:rPr>
                      </w:pPr>
                    </w:p>
                    <w:p w:rsidR="003B18F0" w:rsidRPr="003B18F0" w:rsidRDefault="003B18F0" w:rsidP="003B18F0">
                      <w:pPr>
                        <w:rPr>
                          <w:rFonts w:ascii="Arial" w:hAnsi="Arial" w:cs="Arial"/>
                          <w:b/>
                          <w:sz w:val="22"/>
                          <w:szCs w:val="22"/>
                        </w:rPr>
                      </w:pPr>
                      <w:r>
                        <w:rPr>
                          <w:rFonts w:ascii="Arial" w:hAnsi="Arial" w:cs="Arial"/>
                          <w:b/>
                          <w:sz w:val="22"/>
                          <w:szCs w:val="22"/>
                        </w:rPr>
                        <w:t>Maximising income from investment, fees and charges</w:t>
                      </w:r>
                    </w:p>
                    <w:p w:rsidR="003B18F0" w:rsidRDefault="003B18F0" w:rsidP="003B18F0">
                      <w:pPr>
                        <w:rPr>
                          <w:rFonts w:ascii="Arial" w:hAnsi="Arial" w:cs="Arial"/>
                          <w:i/>
                          <w:sz w:val="22"/>
                          <w:szCs w:val="22"/>
                        </w:rPr>
                      </w:pPr>
                    </w:p>
                    <w:p w:rsidR="003B18F0" w:rsidRDefault="003B18F0" w:rsidP="003B18F0">
                      <w:pPr>
                        <w:rPr>
                          <w:rFonts w:ascii="Arial" w:hAnsi="Arial" w:cs="Arial"/>
                          <w:i/>
                          <w:sz w:val="22"/>
                          <w:szCs w:val="22"/>
                        </w:rPr>
                      </w:pPr>
                      <w:r>
                        <w:rPr>
                          <w:rFonts w:ascii="Arial" w:hAnsi="Arial" w:cs="Arial"/>
                          <w:i/>
                          <w:sz w:val="22"/>
                          <w:szCs w:val="22"/>
                        </w:rPr>
                        <w:t>“</w:t>
                      </w:r>
                      <w:r w:rsidRPr="003B18F0">
                        <w:rPr>
                          <w:rFonts w:ascii="Arial" w:hAnsi="Arial" w:cs="Arial"/>
                          <w:i/>
                          <w:sz w:val="22"/>
                          <w:szCs w:val="22"/>
                        </w:rPr>
                        <w:t>We have focused on increasing income in a number of services especially our garden waste collection and leisure centres.  We have focused on the non-statutory services but not areas such as car parking, where we offer the first hour free and then only charge a minimal sum to ensure the maintenance of the car park, as we recognise the part they play in maintaining the viability of our market towns.</w:t>
                      </w:r>
                      <w:r>
                        <w:rPr>
                          <w:rFonts w:ascii="Arial" w:hAnsi="Arial" w:cs="Arial"/>
                          <w:i/>
                          <w:sz w:val="22"/>
                          <w:szCs w:val="22"/>
                        </w:rPr>
                        <w:t>”</w:t>
                      </w:r>
                    </w:p>
                    <w:p w:rsidR="003B18F0" w:rsidRPr="00430B28" w:rsidRDefault="003B18F0" w:rsidP="003B18F0">
                      <w:pPr>
                        <w:rPr>
                          <w:rFonts w:ascii="Arial" w:hAnsi="Arial" w:cs="Arial"/>
                          <w:i/>
                          <w:sz w:val="22"/>
                          <w:szCs w:val="22"/>
                        </w:rPr>
                      </w:pPr>
                      <w:r>
                        <w:rPr>
                          <w:rFonts w:ascii="Arial" w:hAnsi="Arial" w:cs="Arial"/>
                          <w:i/>
                          <w:sz w:val="22"/>
                          <w:szCs w:val="22"/>
                        </w:rPr>
                        <w:t>--------</w:t>
                      </w:r>
                    </w:p>
                    <w:p w:rsidR="003B18F0" w:rsidRPr="00430B28" w:rsidRDefault="003B18F0" w:rsidP="003B18F0">
                      <w:pPr>
                        <w:rPr>
                          <w:rFonts w:ascii="Arial" w:hAnsi="Arial" w:cs="Arial"/>
                          <w:sz w:val="22"/>
                          <w:szCs w:val="22"/>
                        </w:rPr>
                      </w:pPr>
                    </w:p>
                    <w:p w:rsidR="003B18F0" w:rsidRDefault="003B18F0" w:rsidP="003B18F0">
                      <w:pPr>
                        <w:rPr>
                          <w:rFonts w:ascii="Arial" w:hAnsi="Arial" w:cs="Arial"/>
                          <w:i/>
                          <w:sz w:val="22"/>
                          <w:szCs w:val="22"/>
                        </w:rPr>
                      </w:pPr>
                      <w:r>
                        <w:rPr>
                          <w:rFonts w:ascii="Arial" w:hAnsi="Arial" w:cs="Arial"/>
                          <w:i/>
                          <w:sz w:val="22"/>
                          <w:szCs w:val="22"/>
                        </w:rPr>
                        <w:t>“</w:t>
                      </w:r>
                      <w:r w:rsidR="00B81F58" w:rsidRPr="00B81F58">
                        <w:rPr>
                          <w:rFonts w:ascii="Arial" w:hAnsi="Arial" w:cs="Arial"/>
                          <w:i/>
                          <w:sz w:val="22"/>
                          <w:szCs w:val="22"/>
                        </w:rPr>
                        <w:t>We are for example actively pursuing options to develop business units to help with economic growth and also assist our own income</w:t>
                      </w:r>
                      <w:r w:rsidR="00B81F58">
                        <w:rPr>
                          <w:rFonts w:ascii="Arial" w:hAnsi="Arial" w:cs="Arial"/>
                          <w:i/>
                          <w:sz w:val="22"/>
                          <w:szCs w:val="22"/>
                        </w:rPr>
                        <w:t>.”</w:t>
                      </w:r>
                    </w:p>
                    <w:p w:rsidR="003B18F0" w:rsidRDefault="003B18F0" w:rsidP="003B18F0">
                      <w:pPr>
                        <w:rPr>
                          <w:rFonts w:ascii="Arial" w:hAnsi="Arial" w:cs="Arial"/>
                          <w:i/>
                          <w:sz w:val="22"/>
                          <w:szCs w:val="22"/>
                        </w:rPr>
                      </w:pPr>
                    </w:p>
                    <w:p w:rsidR="003B18F0" w:rsidRPr="003B18F0" w:rsidRDefault="003B18F0" w:rsidP="003B18F0">
                      <w:pPr>
                        <w:rPr>
                          <w:rFonts w:ascii="Arial" w:hAnsi="Arial" w:cs="Arial"/>
                          <w:b/>
                          <w:sz w:val="22"/>
                          <w:szCs w:val="22"/>
                        </w:rPr>
                      </w:pPr>
                      <w:r>
                        <w:rPr>
                          <w:rFonts w:ascii="Arial" w:hAnsi="Arial" w:cs="Arial"/>
                          <w:b/>
                          <w:sz w:val="22"/>
                          <w:szCs w:val="22"/>
                        </w:rPr>
                        <w:t>Using reserves to support the revenue budget</w:t>
                      </w:r>
                    </w:p>
                    <w:p w:rsidR="003B18F0" w:rsidRPr="00430B28" w:rsidRDefault="003B18F0" w:rsidP="003B18F0">
                      <w:pPr>
                        <w:rPr>
                          <w:rFonts w:ascii="Arial" w:hAnsi="Arial" w:cs="Arial"/>
                          <w:i/>
                          <w:sz w:val="22"/>
                          <w:szCs w:val="22"/>
                        </w:rPr>
                      </w:pPr>
                    </w:p>
                    <w:p w:rsidR="003B18F0" w:rsidRPr="00430B28" w:rsidRDefault="003B18F0" w:rsidP="003B18F0">
                      <w:pPr>
                        <w:rPr>
                          <w:rFonts w:ascii="Arial" w:hAnsi="Arial" w:cs="Arial"/>
                          <w:i/>
                          <w:sz w:val="22"/>
                          <w:szCs w:val="22"/>
                        </w:rPr>
                      </w:pPr>
                      <w:r>
                        <w:rPr>
                          <w:rFonts w:ascii="Arial" w:hAnsi="Arial" w:cs="Arial"/>
                          <w:i/>
                          <w:sz w:val="22"/>
                          <w:szCs w:val="22"/>
                        </w:rPr>
                        <w:t>“</w:t>
                      </w:r>
                      <w:r w:rsidR="00B81F58" w:rsidRPr="00B81F58">
                        <w:rPr>
                          <w:rFonts w:ascii="Arial" w:hAnsi="Arial" w:cs="Arial"/>
                          <w:i/>
                          <w:sz w:val="22"/>
                          <w:szCs w:val="22"/>
                        </w:rPr>
                        <w:t>We will very likely need at least £5m to balance the 2015/16 revenue budget although this is not formally in our plans yet. So, far from sitting on reserves unnecessarily, we have been prudent in planning for a highly uncertain future, in no small part caused by the volatility of the local government settlement from government. This is just as well, since</w:t>
                      </w:r>
                      <w:r w:rsidR="00B81F58">
                        <w:rPr>
                          <w:rFonts w:ascii="Arial" w:hAnsi="Arial" w:cs="Arial"/>
                          <w:i/>
                          <w:sz w:val="22"/>
                          <w:szCs w:val="22"/>
                        </w:rPr>
                        <w:t xml:space="preserve"> we are highly likely to need</w:t>
                      </w:r>
                      <w:r w:rsidR="00B81F58" w:rsidRPr="00B81F58">
                        <w:rPr>
                          <w:rFonts w:ascii="Arial" w:hAnsi="Arial" w:cs="Arial"/>
                          <w:i/>
                          <w:sz w:val="22"/>
                          <w:szCs w:val="22"/>
                        </w:rPr>
                        <w:t xml:space="preserve"> to use these in 2015/16 and we would have been dangerously close (or below) our auditor’s recommended level of reserves.</w:t>
                      </w:r>
                    </w:p>
                    <w:p w:rsidR="003B18F0" w:rsidRDefault="003B18F0" w:rsidP="003B18F0">
                      <w:pPr>
                        <w:rPr>
                          <w:rFonts w:ascii="Arial" w:hAnsi="Arial" w:cs="Arial"/>
                          <w:i/>
                          <w:sz w:val="22"/>
                          <w:szCs w:val="22"/>
                        </w:rPr>
                      </w:pPr>
                    </w:p>
                    <w:p w:rsidR="003B18F0" w:rsidRDefault="003B18F0" w:rsidP="003B18F0">
                      <w:pPr>
                        <w:rPr>
                          <w:rFonts w:ascii="Arial" w:hAnsi="Arial" w:cs="Arial"/>
                          <w:i/>
                          <w:sz w:val="22"/>
                          <w:szCs w:val="22"/>
                        </w:rPr>
                      </w:pPr>
                      <w:r>
                        <w:rPr>
                          <w:rFonts w:ascii="Arial" w:hAnsi="Arial" w:cs="Arial"/>
                          <w:i/>
                          <w:sz w:val="22"/>
                          <w:szCs w:val="22"/>
                        </w:rPr>
                        <w:t>-----------</w:t>
                      </w:r>
                    </w:p>
                    <w:p w:rsidR="003B18F0" w:rsidRPr="00430B28" w:rsidRDefault="003B18F0" w:rsidP="003B18F0">
                      <w:pPr>
                        <w:rPr>
                          <w:rFonts w:ascii="Arial" w:hAnsi="Arial" w:cs="Arial"/>
                          <w:i/>
                          <w:sz w:val="22"/>
                          <w:szCs w:val="22"/>
                        </w:rPr>
                      </w:pPr>
                    </w:p>
                    <w:p w:rsidR="003B18F0" w:rsidRPr="00430B28" w:rsidRDefault="003B18F0" w:rsidP="003B18F0">
                      <w:pPr>
                        <w:rPr>
                          <w:rFonts w:ascii="Arial" w:hAnsi="Arial" w:cs="Arial"/>
                          <w:i/>
                          <w:sz w:val="22"/>
                          <w:szCs w:val="22"/>
                        </w:rPr>
                      </w:pPr>
                      <w:r>
                        <w:rPr>
                          <w:rFonts w:ascii="Arial" w:hAnsi="Arial" w:cs="Arial"/>
                          <w:i/>
                          <w:sz w:val="22"/>
                          <w:szCs w:val="22"/>
                        </w:rPr>
                        <w:t>“</w:t>
                      </w:r>
                      <w:r w:rsidR="00B81F58" w:rsidRPr="00B81F58">
                        <w:rPr>
                          <w:rFonts w:ascii="Arial" w:hAnsi="Arial" w:cs="Arial"/>
                          <w:i/>
                          <w:sz w:val="22"/>
                          <w:szCs w:val="22"/>
                        </w:rPr>
                        <w:t>Reserves will be used to balance the budget in 2015/16, and make a further contribution to the budget in 2016/17, by which time we will be down to a minimum working reserves balance</w:t>
                      </w:r>
                      <w:r w:rsidR="00B81F58">
                        <w:rPr>
                          <w:rFonts w:ascii="Arial" w:hAnsi="Arial" w:cs="Arial"/>
                          <w:i/>
                          <w:sz w:val="22"/>
                          <w:szCs w:val="22"/>
                        </w:rPr>
                        <w:t>.”</w:t>
                      </w:r>
                    </w:p>
                    <w:p w:rsidR="003B18F0" w:rsidRPr="00430B28" w:rsidRDefault="003B18F0" w:rsidP="003B18F0">
                      <w:pPr>
                        <w:rPr>
                          <w:rFonts w:ascii="Arial" w:hAnsi="Arial" w:cs="Arial"/>
                          <w:sz w:val="22"/>
                          <w:szCs w:val="22"/>
                        </w:rPr>
                      </w:pPr>
                    </w:p>
                    <w:p w:rsidR="003B18F0" w:rsidRDefault="003B18F0" w:rsidP="003B18F0">
                      <w:pPr>
                        <w:rPr>
                          <w:rFonts w:ascii="Arial" w:hAnsi="Arial" w:cs="Arial"/>
                          <w:b/>
                          <w:sz w:val="22"/>
                          <w:szCs w:val="22"/>
                        </w:rPr>
                      </w:pPr>
                      <w:r>
                        <w:rPr>
                          <w:rFonts w:ascii="Arial" w:hAnsi="Arial" w:cs="Arial"/>
                          <w:b/>
                          <w:sz w:val="22"/>
                          <w:szCs w:val="22"/>
                        </w:rPr>
                        <w:t>Increasing the local tax base and new homes bonus</w:t>
                      </w:r>
                    </w:p>
                    <w:p w:rsidR="003B18F0" w:rsidRPr="003B18F0" w:rsidRDefault="003B18F0" w:rsidP="003B18F0">
                      <w:pPr>
                        <w:rPr>
                          <w:rFonts w:ascii="Arial" w:hAnsi="Arial" w:cs="Arial"/>
                          <w:b/>
                          <w:sz w:val="22"/>
                          <w:szCs w:val="22"/>
                        </w:rPr>
                      </w:pPr>
                    </w:p>
                    <w:p w:rsidR="003B18F0" w:rsidRDefault="003B18F0" w:rsidP="003B18F0">
                      <w:pPr>
                        <w:rPr>
                          <w:rFonts w:ascii="Arial" w:hAnsi="Arial" w:cs="Arial"/>
                          <w:i/>
                          <w:sz w:val="22"/>
                          <w:szCs w:val="22"/>
                        </w:rPr>
                      </w:pPr>
                      <w:r>
                        <w:rPr>
                          <w:rFonts w:ascii="Arial" w:hAnsi="Arial" w:cs="Arial"/>
                          <w:i/>
                          <w:sz w:val="22"/>
                          <w:szCs w:val="22"/>
                        </w:rPr>
                        <w:t>“</w:t>
                      </w:r>
                      <w:r w:rsidR="00B81F58" w:rsidRPr="00B81F58">
                        <w:rPr>
                          <w:rFonts w:ascii="Arial" w:hAnsi="Arial" w:cs="Arial"/>
                          <w:i/>
                          <w:sz w:val="22"/>
                          <w:szCs w:val="22"/>
                        </w:rPr>
                        <w:t>We have also commissioned a review of our empty properties within the District to maximise the New Homes Bonus that we receive.</w:t>
                      </w:r>
                      <w:r w:rsidR="00B81F58">
                        <w:rPr>
                          <w:rFonts w:ascii="Arial" w:hAnsi="Arial" w:cs="Arial"/>
                          <w:i/>
                          <w:sz w:val="22"/>
                          <w:szCs w:val="22"/>
                        </w:rPr>
                        <w:t>”</w:t>
                      </w:r>
                    </w:p>
                    <w:p w:rsidR="00B81F58" w:rsidRDefault="00B81F58" w:rsidP="003B18F0">
                      <w:pPr>
                        <w:rPr>
                          <w:rFonts w:ascii="Arial" w:hAnsi="Arial" w:cs="Arial"/>
                          <w:i/>
                          <w:sz w:val="22"/>
                          <w:szCs w:val="22"/>
                        </w:rPr>
                      </w:pPr>
                    </w:p>
                    <w:p w:rsidR="00B81F58" w:rsidRDefault="00B81F58" w:rsidP="003B18F0">
                      <w:pPr>
                        <w:rPr>
                          <w:rFonts w:ascii="Arial" w:hAnsi="Arial" w:cs="Arial"/>
                          <w:i/>
                          <w:sz w:val="22"/>
                          <w:szCs w:val="22"/>
                        </w:rPr>
                      </w:pPr>
                      <w:r>
                        <w:rPr>
                          <w:rFonts w:ascii="Arial" w:hAnsi="Arial" w:cs="Arial"/>
                          <w:i/>
                          <w:sz w:val="22"/>
                          <w:szCs w:val="22"/>
                        </w:rPr>
                        <w:t>----------</w:t>
                      </w:r>
                    </w:p>
                    <w:p w:rsidR="00B81F58" w:rsidRDefault="00B81F58" w:rsidP="003B18F0">
                      <w:pPr>
                        <w:rPr>
                          <w:rFonts w:ascii="Arial" w:hAnsi="Arial" w:cs="Arial"/>
                          <w:i/>
                          <w:sz w:val="22"/>
                          <w:szCs w:val="22"/>
                        </w:rPr>
                      </w:pPr>
                    </w:p>
                    <w:p w:rsidR="00B81F58" w:rsidRDefault="00B81F58" w:rsidP="003B18F0">
                      <w:pPr>
                        <w:rPr>
                          <w:rFonts w:ascii="Arial" w:hAnsi="Arial" w:cs="Arial"/>
                          <w:i/>
                          <w:sz w:val="22"/>
                          <w:szCs w:val="22"/>
                        </w:rPr>
                      </w:pPr>
                      <w:r>
                        <w:rPr>
                          <w:rFonts w:ascii="Arial" w:hAnsi="Arial" w:cs="Arial"/>
                          <w:i/>
                          <w:sz w:val="22"/>
                          <w:szCs w:val="22"/>
                        </w:rPr>
                        <w:t xml:space="preserve">“We are </w:t>
                      </w:r>
                      <w:r w:rsidRPr="00B81F58">
                        <w:rPr>
                          <w:rFonts w:ascii="Arial" w:hAnsi="Arial" w:cs="Arial"/>
                          <w:i/>
                          <w:sz w:val="22"/>
                          <w:szCs w:val="22"/>
                        </w:rPr>
                        <w:t>working with the L</w:t>
                      </w:r>
                      <w:r>
                        <w:rPr>
                          <w:rFonts w:ascii="Arial" w:hAnsi="Arial" w:cs="Arial"/>
                          <w:i/>
                          <w:sz w:val="22"/>
                          <w:szCs w:val="22"/>
                        </w:rPr>
                        <w:t xml:space="preserve">ocal </w:t>
                      </w:r>
                      <w:r w:rsidRPr="00B81F58">
                        <w:rPr>
                          <w:rFonts w:ascii="Arial" w:hAnsi="Arial" w:cs="Arial"/>
                          <w:i/>
                          <w:sz w:val="22"/>
                          <w:szCs w:val="22"/>
                        </w:rPr>
                        <w:t>E</w:t>
                      </w:r>
                      <w:r>
                        <w:rPr>
                          <w:rFonts w:ascii="Arial" w:hAnsi="Arial" w:cs="Arial"/>
                          <w:i/>
                          <w:sz w:val="22"/>
                          <w:szCs w:val="22"/>
                        </w:rPr>
                        <w:t xml:space="preserve">nterprise </w:t>
                      </w:r>
                      <w:r w:rsidRPr="00B81F58">
                        <w:rPr>
                          <w:rFonts w:ascii="Arial" w:hAnsi="Arial" w:cs="Arial"/>
                          <w:i/>
                          <w:sz w:val="22"/>
                          <w:szCs w:val="22"/>
                        </w:rPr>
                        <w:t>P</w:t>
                      </w:r>
                      <w:r>
                        <w:rPr>
                          <w:rFonts w:ascii="Arial" w:hAnsi="Arial" w:cs="Arial"/>
                          <w:i/>
                          <w:sz w:val="22"/>
                          <w:szCs w:val="22"/>
                        </w:rPr>
                        <w:t xml:space="preserve">artnership </w:t>
                      </w:r>
                      <w:r w:rsidRPr="00B81F58">
                        <w:rPr>
                          <w:rFonts w:ascii="Arial" w:hAnsi="Arial" w:cs="Arial"/>
                          <w:i/>
                          <w:sz w:val="22"/>
                          <w:szCs w:val="22"/>
                        </w:rPr>
                        <w:t>to enable growth in local businesses, over and above the assumptions used in th</w:t>
                      </w:r>
                      <w:r>
                        <w:rPr>
                          <w:rFonts w:ascii="Arial" w:hAnsi="Arial" w:cs="Arial"/>
                          <w:i/>
                          <w:sz w:val="22"/>
                          <w:szCs w:val="22"/>
                        </w:rPr>
                        <w:t>e</w:t>
                      </w:r>
                      <w:r w:rsidRPr="00B81F58">
                        <w:rPr>
                          <w:rFonts w:ascii="Arial" w:hAnsi="Arial" w:cs="Arial"/>
                          <w:i/>
                          <w:sz w:val="22"/>
                          <w:szCs w:val="22"/>
                        </w:rPr>
                        <w:t xml:space="preserve"> strategy, and thereby increase yield from retai</w:t>
                      </w:r>
                      <w:r>
                        <w:rPr>
                          <w:rFonts w:ascii="Arial" w:hAnsi="Arial" w:cs="Arial"/>
                          <w:i/>
                          <w:sz w:val="22"/>
                          <w:szCs w:val="22"/>
                        </w:rPr>
                        <w:t>ned business rates and the pool.”</w:t>
                      </w:r>
                    </w:p>
                    <w:p w:rsidR="003B18F0" w:rsidRDefault="003B18F0" w:rsidP="003B18F0"/>
                  </w:txbxContent>
                </v:textbox>
                <w10:wrap type="topAndBottom"/>
              </v:shape>
            </w:pict>
          </mc:Fallback>
        </mc:AlternateContent>
      </w:r>
    </w:p>
    <w:p w14:paraId="3AAEDB24" w14:textId="77777777" w:rsidR="00586CE0" w:rsidRDefault="00586CE0">
      <w:pPr>
        <w:widowControl/>
        <w:spacing w:line="240" w:lineRule="auto"/>
        <w:rPr>
          <w:rFonts w:ascii="Arial" w:eastAsiaTheme="majorEastAsia" w:hAnsi="Arial" w:cs="Arial"/>
          <w:b/>
          <w:color w:val="9B2C98"/>
          <w:sz w:val="32"/>
          <w:szCs w:val="32"/>
        </w:rPr>
      </w:pPr>
      <w:bookmarkStart w:id="6" w:name="_Toc378255976"/>
      <w:r>
        <w:rPr>
          <w:rFonts w:eastAsiaTheme="majorEastAsia"/>
        </w:rPr>
        <w:br w:type="page"/>
      </w:r>
    </w:p>
    <w:p w14:paraId="3AAEDB25" w14:textId="77777777" w:rsidR="00DE1E09" w:rsidRPr="00DE1E09" w:rsidRDefault="00DE1E09" w:rsidP="00DE1E09">
      <w:pPr>
        <w:pStyle w:val="Style1"/>
        <w:rPr>
          <w:rFonts w:eastAsiaTheme="majorEastAsia"/>
        </w:rPr>
      </w:pPr>
      <w:r w:rsidRPr="00DE1E09">
        <w:rPr>
          <w:rFonts w:eastAsiaTheme="majorEastAsia"/>
        </w:rPr>
        <w:lastRenderedPageBreak/>
        <w:t>Use of reserves</w:t>
      </w:r>
      <w:bookmarkEnd w:id="6"/>
    </w:p>
    <w:p w14:paraId="3AAEDB26"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In recent times, the government has increasingly paid attention to the levels of financial reserves local authorities hold, calling them ‘the Fort Knox’</w:t>
      </w:r>
      <w:r w:rsidR="0013432D">
        <w:rPr>
          <w:rStyle w:val="FootnoteReference"/>
          <w:rFonts w:ascii="Arial" w:eastAsiaTheme="minorHAnsi" w:hAnsi="Arial" w:cs="Arial"/>
          <w:sz w:val="22"/>
          <w:szCs w:val="22"/>
        </w:rPr>
        <w:footnoteReference w:id="7"/>
      </w:r>
      <w:r w:rsidRPr="00DE1E09">
        <w:rPr>
          <w:rFonts w:ascii="Arial" w:eastAsiaTheme="minorHAnsi" w:hAnsi="Arial" w:cs="Arial"/>
          <w:sz w:val="22"/>
          <w:szCs w:val="22"/>
        </w:rPr>
        <w:t xml:space="preserve"> and ‘secret stockpiles’</w:t>
      </w:r>
      <w:r w:rsidR="0013432D">
        <w:rPr>
          <w:rStyle w:val="FootnoteReference"/>
          <w:rFonts w:ascii="Arial" w:eastAsiaTheme="minorHAnsi" w:hAnsi="Arial" w:cs="Arial"/>
          <w:sz w:val="22"/>
          <w:szCs w:val="22"/>
        </w:rPr>
        <w:footnoteReference w:id="8"/>
      </w:r>
      <w:r w:rsidRPr="00DE1E09">
        <w:rPr>
          <w:rFonts w:ascii="Arial" w:eastAsiaTheme="minorHAnsi" w:hAnsi="Arial" w:cs="Arial"/>
          <w:sz w:val="22"/>
          <w:szCs w:val="22"/>
        </w:rPr>
        <w:t xml:space="preserve"> in order to push councils to release the cash that they have accumulated. </w:t>
      </w:r>
      <w:r w:rsidR="00DE7C06">
        <w:rPr>
          <w:rFonts w:ascii="Arial" w:eastAsiaTheme="minorHAnsi" w:hAnsi="Arial" w:cs="Arial"/>
          <w:sz w:val="22"/>
          <w:szCs w:val="22"/>
        </w:rPr>
        <w:t xml:space="preserve">The truth is that councils report the level of reserves they hold each year in their financial accounts and statistical reports, both of which are available for public to access whenever they would like to. </w:t>
      </w:r>
      <w:r w:rsidRPr="00DE1E09">
        <w:rPr>
          <w:rFonts w:ascii="Arial" w:eastAsiaTheme="minorHAnsi" w:hAnsi="Arial" w:cs="Arial"/>
          <w:sz w:val="22"/>
          <w:szCs w:val="22"/>
        </w:rPr>
        <w:t xml:space="preserve">Councils generally hold reserves for a </w:t>
      </w:r>
      <w:r w:rsidR="00DE7C06">
        <w:rPr>
          <w:rFonts w:ascii="Arial" w:eastAsiaTheme="minorHAnsi" w:hAnsi="Arial" w:cs="Arial"/>
          <w:sz w:val="22"/>
          <w:szCs w:val="22"/>
        </w:rPr>
        <w:t>number of</w:t>
      </w:r>
      <w:r w:rsidRPr="00DE1E09">
        <w:rPr>
          <w:rFonts w:ascii="Arial" w:eastAsiaTheme="minorHAnsi" w:hAnsi="Arial" w:cs="Arial"/>
          <w:sz w:val="22"/>
          <w:szCs w:val="22"/>
        </w:rPr>
        <w:t xml:space="preserve"> reasons:</w:t>
      </w:r>
    </w:p>
    <w:p w14:paraId="3AAEDB27" w14:textId="77777777" w:rsidR="00DE1E09" w:rsidRPr="00DE1E09" w:rsidRDefault="00DE1E09" w:rsidP="00DE1E09">
      <w:pPr>
        <w:widowControl/>
        <w:numPr>
          <w:ilvl w:val="0"/>
          <w:numId w:val="14"/>
        </w:numPr>
        <w:spacing w:after="200" w:line="276" w:lineRule="auto"/>
        <w:contextualSpacing/>
        <w:rPr>
          <w:rFonts w:ascii="Arial" w:eastAsiaTheme="minorHAnsi" w:hAnsi="Arial" w:cs="Arial"/>
          <w:sz w:val="22"/>
          <w:szCs w:val="22"/>
        </w:rPr>
      </w:pPr>
      <w:r w:rsidRPr="00DE1E09">
        <w:rPr>
          <w:rFonts w:ascii="Arial" w:eastAsiaTheme="minorHAnsi" w:hAnsi="Arial" w:cs="Arial"/>
          <w:sz w:val="22"/>
          <w:szCs w:val="22"/>
        </w:rPr>
        <w:t>To use them at a later date to support investment projects</w:t>
      </w:r>
      <w:r w:rsidR="00DE7C06">
        <w:rPr>
          <w:rFonts w:ascii="Arial" w:eastAsiaTheme="minorHAnsi" w:hAnsi="Arial" w:cs="Arial"/>
          <w:sz w:val="22"/>
          <w:szCs w:val="22"/>
        </w:rPr>
        <w:t>, including those designed to save money</w:t>
      </w:r>
      <w:r w:rsidRPr="00DE1E09">
        <w:rPr>
          <w:rFonts w:ascii="Arial" w:eastAsiaTheme="minorHAnsi" w:hAnsi="Arial" w:cs="Arial"/>
          <w:sz w:val="22"/>
          <w:szCs w:val="22"/>
        </w:rPr>
        <w:t>;</w:t>
      </w:r>
    </w:p>
    <w:p w14:paraId="3AAEDB28" w14:textId="77777777" w:rsidR="00DE1E09" w:rsidRPr="00DE1E09" w:rsidRDefault="00DE1E09" w:rsidP="00DE1E09">
      <w:pPr>
        <w:widowControl/>
        <w:numPr>
          <w:ilvl w:val="0"/>
          <w:numId w:val="14"/>
        </w:numPr>
        <w:spacing w:after="200" w:line="276" w:lineRule="auto"/>
        <w:contextualSpacing/>
        <w:rPr>
          <w:rFonts w:ascii="Arial" w:eastAsiaTheme="minorHAnsi" w:hAnsi="Arial" w:cs="Arial"/>
          <w:sz w:val="22"/>
          <w:szCs w:val="22"/>
        </w:rPr>
      </w:pPr>
      <w:r w:rsidRPr="00DE1E09">
        <w:rPr>
          <w:rFonts w:ascii="Arial" w:eastAsiaTheme="minorHAnsi" w:hAnsi="Arial" w:cs="Arial"/>
          <w:sz w:val="22"/>
          <w:szCs w:val="22"/>
        </w:rPr>
        <w:t xml:space="preserve">To </w:t>
      </w:r>
      <w:r w:rsidR="00DE7C06">
        <w:rPr>
          <w:rFonts w:ascii="Arial" w:eastAsiaTheme="minorHAnsi" w:hAnsi="Arial" w:cs="Arial"/>
          <w:sz w:val="22"/>
          <w:szCs w:val="22"/>
        </w:rPr>
        <w:t xml:space="preserve">temporarily </w:t>
      </w:r>
      <w:r w:rsidRPr="00DE1E09">
        <w:rPr>
          <w:rFonts w:ascii="Arial" w:eastAsiaTheme="minorHAnsi" w:hAnsi="Arial" w:cs="Arial"/>
          <w:sz w:val="22"/>
          <w:szCs w:val="22"/>
        </w:rPr>
        <w:t>roll over unused portions of grants that can legally be used at a later date;</w:t>
      </w:r>
    </w:p>
    <w:p w14:paraId="3AAEDB29" w14:textId="77777777" w:rsidR="00DE1E09" w:rsidRPr="00DE1E09" w:rsidRDefault="00DE1E09" w:rsidP="00DE1E09">
      <w:pPr>
        <w:widowControl/>
        <w:numPr>
          <w:ilvl w:val="0"/>
          <w:numId w:val="14"/>
        </w:numPr>
        <w:spacing w:after="200" w:line="276" w:lineRule="auto"/>
        <w:contextualSpacing/>
        <w:rPr>
          <w:rFonts w:ascii="Arial" w:eastAsiaTheme="minorHAnsi" w:hAnsi="Arial" w:cs="Arial"/>
          <w:sz w:val="22"/>
          <w:szCs w:val="22"/>
        </w:rPr>
      </w:pPr>
      <w:r w:rsidRPr="00DE1E09">
        <w:rPr>
          <w:rFonts w:ascii="Arial" w:eastAsiaTheme="minorHAnsi" w:hAnsi="Arial" w:cs="Arial"/>
          <w:sz w:val="22"/>
          <w:szCs w:val="22"/>
        </w:rPr>
        <w:t>To insure themselves against major unexpected events (such as flooding);</w:t>
      </w:r>
      <w:r w:rsidR="00DE7C06">
        <w:rPr>
          <w:rFonts w:ascii="Arial" w:eastAsiaTheme="minorHAnsi" w:hAnsi="Arial" w:cs="Arial"/>
          <w:sz w:val="22"/>
          <w:szCs w:val="22"/>
        </w:rPr>
        <w:t xml:space="preserve"> and</w:t>
      </w:r>
    </w:p>
    <w:p w14:paraId="3AAEDB2A" w14:textId="77777777" w:rsidR="00DE1E09" w:rsidRDefault="00DE1E09" w:rsidP="00DE1E09">
      <w:pPr>
        <w:widowControl/>
        <w:numPr>
          <w:ilvl w:val="0"/>
          <w:numId w:val="14"/>
        </w:numPr>
        <w:spacing w:after="200" w:line="276" w:lineRule="auto"/>
        <w:contextualSpacing/>
        <w:rPr>
          <w:rFonts w:ascii="Arial" w:eastAsiaTheme="minorHAnsi" w:hAnsi="Arial" w:cs="Arial"/>
          <w:sz w:val="22"/>
          <w:szCs w:val="22"/>
        </w:rPr>
      </w:pPr>
      <w:r w:rsidRPr="00DE1E09">
        <w:rPr>
          <w:rFonts w:ascii="Arial" w:eastAsiaTheme="minorHAnsi" w:hAnsi="Arial" w:cs="Arial"/>
          <w:sz w:val="22"/>
          <w:szCs w:val="22"/>
        </w:rPr>
        <w:t>To guard against general risk (i.e. saving up for</w:t>
      </w:r>
      <w:r w:rsidR="00B02D45">
        <w:rPr>
          <w:rFonts w:ascii="Arial" w:eastAsiaTheme="minorHAnsi" w:hAnsi="Arial" w:cs="Arial"/>
          <w:sz w:val="22"/>
          <w:szCs w:val="22"/>
        </w:rPr>
        <w:t xml:space="preserve"> unexpected events)</w:t>
      </w:r>
      <w:r w:rsidRPr="00DE1E09">
        <w:rPr>
          <w:rFonts w:ascii="Arial" w:eastAsiaTheme="minorHAnsi" w:hAnsi="Arial" w:cs="Arial"/>
          <w:sz w:val="22"/>
          <w:szCs w:val="22"/>
        </w:rPr>
        <w:t>.</w:t>
      </w:r>
      <w:r w:rsidR="00DE7C06">
        <w:rPr>
          <w:rFonts w:ascii="Arial" w:eastAsiaTheme="minorHAnsi" w:hAnsi="Arial" w:cs="Arial"/>
          <w:sz w:val="22"/>
          <w:szCs w:val="22"/>
        </w:rPr>
        <w:t xml:space="preserve"> This can then </w:t>
      </w:r>
      <w:r w:rsidR="00B02D45">
        <w:rPr>
          <w:rFonts w:ascii="Arial" w:eastAsiaTheme="minorHAnsi" w:hAnsi="Arial" w:cs="Arial"/>
          <w:sz w:val="22"/>
          <w:szCs w:val="22"/>
        </w:rPr>
        <w:t xml:space="preserve">also </w:t>
      </w:r>
      <w:r w:rsidR="00DE7C06">
        <w:rPr>
          <w:rFonts w:ascii="Arial" w:eastAsiaTheme="minorHAnsi" w:hAnsi="Arial" w:cs="Arial"/>
          <w:sz w:val="22"/>
          <w:szCs w:val="22"/>
        </w:rPr>
        <w:t>be used to smooth the impact of cuts.</w:t>
      </w:r>
    </w:p>
    <w:p w14:paraId="3AAEDB2B" w14:textId="77777777" w:rsidR="00DE7C06" w:rsidRPr="00DE1E09" w:rsidRDefault="00DE7C06" w:rsidP="00DE7C06">
      <w:pPr>
        <w:widowControl/>
        <w:spacing w:after="200" w:line="276" w:lineRule="auto"/>
        <w:ind w:left="720"/>
        <w:contextualSpacing/>
        <w:rPr>
          <w:rFonts w:ascii="Arial" w:eastAsiaTheme="minorHAnsi" w:hAnsi="Arial" w:cs="Arial"/>
          <w:sz w:val="22"/>
          <w:szCs w:val="22"/>
        </w:rPr>
      </w:pPr>
    </w:p>
    <w:p w14:paraId="3AAEDB2C"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In our survey, we asked councils about their plans for the reserves they hold. The vast majority of respondent councils </w:t>
      </w:r>
      <w:proofErr w:type="gramStart"/>
      <w:r w:rsidRPr="00DE1E09">
        <w:rPr>
          <w:rFonts w:ascii="Arial" w:eastAsiaTheme="minorHAnsi" w:hAnsi="Arial" w:cs="Arial"/>
          <w:sz w:val="22"/>
          <w:szCs w:val="22"/>
        </w:rPr>
        <w:t>is</w:t>
      </w:r>
      <w:proofErr w:type="gramEnd"/>
      <w:r w:rsidRPr="00DE1E09">
        <w:rPr>
          <w:rFonts w:ascii="Arial" w:eastAsiaTheme="minorHAnsi" w:hAnsi="Arial" w:cs="Arial"/>
          <w:sz w:val="22"/>
          <w:szCs w:val="22"/>
        </w:rPr>
        <w:t xml:space="preserve"> planning to use reserves over the next two years, and figure 4 illustrates the relative popularity of various reserves strategies. The overall conclusion is that prevailing reserves strategies are to buy time in implementing efficiency savings, to guard against various risks and to invest in projects intended to save or earn money.  </w:t>
      </w:r>
    </w:p>
    <w:p w14:paraId="3AAEDB2D"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The ‘other’ category encompasses those councils which have said that they are not planning to use any reserves in the next two years – this shows that for most local authorities, ‘stockpiling’ reserves was never the reality, or even an option.</w:t>
      </w:r>
    </w:p>
    <w:p w14:paraId="3AAEDB2E"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As with the previous analysis, it is worth noting that all councils will have gone through, or are going through, a process of evaluating each of these options and the effectiveness they could bring in their local areas. Just because a reserves strategy is less ‘popular’ does not mean that it was not considered on its own merits by respondent councils.</w:t>
      </w:r>
      <w:r w:rsidR="00062805">
        <w:rPr>
          <w:rFonts w:ascii="Arial" w:eastAsiaTheme="minorHAnsi" w:hAnsi="Arial" w:cs="Arial"/>
          <w:sz w:val="22"/>
          <w:szCs w:val="22"/>
        </w:rPr>
        <w:t xml:space="preserve"> Any council may have chosen a combination of these options.</w:t>
      </w:r>
    </w:p>
    <w:p w14:paraId="3AAEDB2F" w14:textId="77777777" w:rsidR="00DE1E09" w:rsidRPr="00DE1E09" w:rsidRDefault="00DE1E09" w:rsidP="00DE1E09">
      <w:pPr>
        <w:widowControl/>
        <w:spacing w:after="200" w:line="276" w:lineRule="auto"/>
        <w:rPr>
          <w:rFonts w:ascii="Arial" w:eastAsiaTheme="minorHAnsi" w:hAnsi="Arial" w:cs="Arial"/>
          <w:b/>
          <w:sz w:val="22"/>
          <w:szCs w:val="22"/>
        </w:rPr>
      </w:pPr>
      <w:proofErr w:type="gramStart"/>
      <w:r w:rsidRPr="00DE1E09">
        <w:rPr>
          <w:rFonts w:ascii="Arial" w:eastAsiaTheme="minorHAnsi" w:hAnsi="Arial" w:cs="Arial"/>
          <w:b/>
          <w:sz w:val="22"/>
          <w:szCs w:val="22"/>
        </w:rPr>
        <w:t>Figure 4.</w:t>
      </w:r>
      <w:proofErr w:type="gramEnd"/>
      <w:r w:rsidRPr="00DE1E09">
        <w:rPr>
          <w:rFonts w:ascii="Arial" w:eastAsiaTheme="minorHAnsi" w:hAnsi="Arial" w:cs="Arial"/>
          <w:b/>
          <w:sz w:val="22"/>
          <w:szCs w:val="22"/>
        </w:rPr>
        <w:t xml:space="preserve"> The most prevalent uses of reserves by councils to tackle the 2015/16 challenge</w:t>
      </w:r>
    </w:p>
    <w:p w14:paraId="3AAEDB30" w14:textId="77777777" w:rsidR="00DE1E09" w:rsidRPr="00DE1E09" w:rsidRDefault="00DE1E09" w:rsidP="00DE1E09">
      <w:pPr>
        <w:widowControl/>
        <w:spacing w:after="200" w:line="276" w:lineRule="auto"/>
        <w:rPr>
          <w:rFonts w:ascii="Arial" w:eastAsiaTheme="minorHAnsi" w:hAnsi="Arial" w:cs="Arial"/>
          <w:b/>
          <w:sz w:val="22"/>
          <w:szCs w:val="22"/>
        </w:rPr>
      </w:pPr>
      <w:r w:rsidRPr="00DE1E09">
        <w:rPr>
          <w:rFonts w:ascii="Arial" w:eastAsiaTheme="minorHAnsi" w:hAnsi="Arial" w:cs="Arial"/>
          <w:noProof/>
          <w:sz w:val="22"/>
          <w:szCs w:val="22"/>
          <w:lang w:eastAsia="en-GB"/>
        </w:rPr>
        <w:drawing>
          <wp:inline distT="0" distB="0" distL="0" distR="0" wp14:anchorId="3AAEDB98" wp14:editId="3AAEDB99">
            <wp:extent cx="5657850" cy="2228850"/>
            <wp:effectExtent l="0" t="0" r="19050" b="1905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AEDB31"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The rest of this section will briefly address the top three responses.</w:t>
      </w:r>
    </w:p>
    <w:p w14:paraId="3AAEDB32" w14:textId="77777777" w:rsidR="00DE1E09" w:rsidRPr="00DE1E09" w:rsidRDefault="00DE1E09" w:rsidP="00DE1E09">
      <w:pPr>
        <w:widowControl/>
        <w:spacing w:after="200" w:line="276" w:lineRule="auto"/>
        <w:rPr>
          <w:rFonts w:ascii="Arial" w:eastAsiaTheme="minorHAnsi" w:hAnsi="Arial" w:cs="Arial"/>
          <w:b/>
          <w:sz w:val="22"/>
          <w:szCs w:val="22"/>
        </w:rPr>
      </w:pPr>
      <w:r w:rsidRPr="00DE1E09">
        <w:rPr>
          <w:rFonts w:ascii="Arial" w:eastAsiaTheme="minorHAnsi" w:hAnsi="Arial" w:cs="Arial"/>
          <w:noProof/>
          <w:sz w:val="22"/>
          <w:szCs w:val="22"/>
          <w:lang w:eastAsia="en-GB"/>
        </w:rPr>
        <w:lastRenderedPageBreak/>
        <w:drawing>
          <wp:inline distT="0" distB="0" distL="0" distR="0" wp14:anchorId="3AAEDB9A" wp14:editId="3AAEDB9B">
            <wp:extent cx="5657850" cy="838200"/>
            <wp:effectExtent l="0" t="0" r="0" b="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AEDB33"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Almost half of all respondent </w:t>
      </w:r>
      <w:r w:rsidR="00B02D45">
        <w:rPr>
          <w:rFonts w:ascii="Arial" w:eastAsiaTheme="minorHAnsi" w:hAnsi="Arial" w:cs="Arial"/>
          <w:sz w:val="22"/>
          <w:szCs w:val="22"/>
        </w:rPr>
        <w:t>local authorities felt</w:t>
      </w:r>
      <w:r w:rsidRPr="00DE1E09">
        <w:rPr>
          <w:rFonts w:ascii="Arial" w:eastAsiaTheme="minorHAnsi" w:hAnsi="Arial" w:cs="Arial"/>
          <w:sz w:val="22"/>
          <w:szCs w:val="22"/>
        </w:rPr>
        <w:t xml:space="preserve"> that the next two years, 2015/16 in particular, will see the start of reliance on reserves to buy councils time. Local authorities might believe that the pain of the cuts should be spread over a number years; others might think that the ambitious savings plans will need more time to provide all the expected results. This is especially the case with preventative and early intervention strategies, which are costly to start </w:t>
      </w:r>
      <w:proofErr w:type="gramStart"/>
      <w:r w:rsidRPr="00DE1E09">
        <w:rPr>
          <w:rFonts w:ascii="Arial" w:eastAsiaTheme="minorHAnsi" w:hAnsi="Arial" w:cs="Arial"/>
          <w:sz w:val="22"/>
          <w:szCs w:val="22"/>
        </w:rPr>
        <w:t>undertaking,</w:t>
      </w:r>
      <w:proofErr w:type="gramEnd"/>
      <w:r w:rsidRPr="00DE1E09">
        <w:rPr>
          <w:rFonts w:ascii="Arial" w:eastAsiaTheme="minorHAnsi" w:hAnsi="Arial" w:cs="Arial"/>
          <w:sz w:val="22"/>
          <w:szCs w:val="22"/>
        </w:rPr>
        <w:t xml:space="preserve"> and the savings from reduced reliance on care services are unlocked only several years later.</w:t>
      </w:r>
    </w:p>
    <w:p w14:paraId="3AAEDB34"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Reserves accumulated over the past several years, either through deliberate strategy or early delivery of ambitious efficiency savings, are likely to be used in 2015/16. Local government has fixed the roof while the sun was shining and this will help buy it time to deal with this unprecedented challenge.</w:t>
      </w:r>
    </w:p>
    <w:p w14:paraId="3AAEDB35"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noProof/>
          <w:sz w:val="22"/>
          <w:szCs w:val="22"/>
          <w:lang w:eastAsia="en-GB"/>
        </w:rPr>
        <w:drawing>
          <wp:inline distT="0" distB="0" distL="0" distR="0" wp14:anchorId="3AAEDB9C" wp14:editId="3AAEDB9D">
            <wp:extent cx="5657850" cy="838200"/>
            <wp:effectExtent l="0" t="0" r="0" b="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AAEDB36" w14:textId="77777777" w:rsidR="008B7441"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Regardless of the financial challenges, more than two out of every five councils explicitly mention that part of their reserves will continue to be held to guard against general or specific risks. The latter include such potential costs as equal pay claims, business rate appeals (the success of which can negatively i</w:t>
      </w:r>
      <w:r w:rsidR="0013432D">
        <w:rPr>
          <w:rFonts w:ascii="Arial" w:eastAsiaTheme="minorHAnsi" w:hAnsi="Arial" w:cs="Arial"/>
          <w:sz w:val="22"/>
          <w:szCs w:val="22"/>
        </w:rPr>
        <w:t>mpact councils from April 2013) and the impact of social care reforms.</w:t>
      </w:r>
      <w:r w:rsidRPr="00DE1E09">
        <w:rPr>
          <w:rFonts w:ascii="Arial" w:eastAsiaTheme="minorHAnsi" w:hAnsi="Arial" w:cs="Arial"/>
          <w:sz w:val="22"/>
          <w:szCs w:val="22"/>
        </w:rPr>
        <w:t xml:space="preserve"> </w:t>
      </w:r>
      <w:r w:rsidR="008B7441">
        <w:rPr>
          <w:rFonts w:ascii="Arial" w:eastAsiaTheme="minorHAnsi" w:hAnsi="Arial" w:cs="Arial"/>
          <w:sz w:val="22"/>
          <w:szCs w:val="22"/>
        </w:rPr>
        <w:t xml:space="preserve">Another example could be the prolonged uncertainty over the council tax referendum threshold which affected financial planning of many </w:t>
      </w:r>
      <w:proofErr w:type="gramStart"/>
      <w:r w:rsidR="008B7441">
        <w:rPr>
          <w:rFonts w:ascii="Arial" w:eastAsiaTheme="minorHAnsi" w:hAnsi="Arial" w:cs="Arial"/>
          <w:sz w:val="22"/>
          <w:szCs w:val="22"/>
        </w:rPr>
        <w:t>councils</w:t>
      </w:r>
      <w:proofErr w:type="gramEnd"/>
      <w:r w:rsidR="008B7441">
        <w:rPr>
          <w:rFonts w:ascii="Arial" w:eastAsiaTheme="minorHAnsi" w:hAnsi="Arial" w:cs="Arial"/>
          <w:sz w:val="22"/>
          <w:szCs w:val="22"/>
        </w:rPr>
        <w:t xml:space="preserve"> adversely.</w:t>
      </w:r>
    </w:p>
    <w:p w14:paraId="3AAEDB37"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Councils also tend to insure against any other unexpected risks through a small general risk reserve – this feature of council finance is expected to continue unchanged.</w:t>
      </w:r>
      <w:r w:rsidR="00FE43F2">
        <w:rPr>
          <w:rFonts w:ascii="Arial" w:eastAsiaTheme="minorHAnsi" w:hAnsi="Arial" w:cs="Arial"/>
          <w:sz w:val="22"/>
          <w:szCs w:val="22"/>
        </w:rPr>
        <w:t xml:space="preserve"> Use of reserves to guard against uncertainty and risk is also supported by the independent Chartered Institute of Public Finance and Accounting</w:t>
      </w:r>
      <w:r w:rsidR="00FE43F2">
        <w:rPr>
          <w:rStyle w:val="FootnoteReference"/>
          <w:rFonts w:ascii="Arial" w:eastAsiaTheme="minorHAnsi" w:hAnsi="Arial" w:cs="Arial"/>
          <w:sz w:val="22"/>
          <w:szCs w:val="22"/>
        </w:rPr>
        <w:footnoteReference w:id="9"/>
      </w:r>
      <w:r w:rsidR="00FE43F2">
        <w:rPr>
          <w:rFonts w:ascii="Arial" w:eastAsiaTheme="minorHAnsi" w:hAnsi="Arial" w:cs="Arial"/>
          <w:sz w:val="22"/>
          <w:szCs w:val="22"/>
        </w:rPr>
        <w:t>.</w:t>
      </w:r>
    </w:p>
    <w:p w14:paraId="3AAEDB38"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noProof/>
          <w:sz w:val="22"/>
          <w:szCs w:val="22"/>
          <w:lang w:eastAsia="en-GB"/>
        </w:rPr>
        <w:drawing>
          <wp:inline distT="0" distB="0" distL="0" distR="0" wp14:anchorId="3AAEDB9E" wp14:editId="3AAEDB9F">
            <wp:extent cx="5657850" cy="838200"/>
            <wp:effectExtent l="0" t="0" r="0" b="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AEDB39"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In their responses, more than a third of councils mentioned that part of their reserves will be used to fund projects that will either save them money through smarter service delivery or earn them money through income arising from investment. The range of initiatives is very wide, ranging from upgrading the IT systems to owning a property and business portfolio in the local area, including the high street, with rental and other income supplementing the council budgets. </w:t>
      </w:r>
    </w:p>
    <w:p w14:paraId="3AAEDB3A" w14:textId="77777777" w:rsidR="00B81F58" w:rsidRPr="00DE1E09" w:rsidRDefault="008B7441" w:rsidP="00DE1E09">
      <w:pPr>
        <w:widowControl/>
        <w:spacing w:after="200" w:line="276" w:lineRule="auto"/>
        <w:rPr>
          <w:rFonts w:ascii="Arial" w:eastAsiaTheme="minorHAnsi" w:hAnsi="Arial" w:cs="Arial"/>
          <w:sz w:val="22"/>
          <w:szCs w:val="22"/>
        </w:rPr>
      </w:pPr>
      <w:r w:rsidRPr="006D28CD">
        <w:rPr>
          <w:rFonts w:ascii="Arial" w:hAnsi="Arial" w:cs="Arial"/>
          <w:noProof/>
          <w:sz w:val="22"/>
          <w:szCs w:val="22"/>
          <w:lang w:eastAsia="en-GB"/>
        </w:rPr>
        <w:lastRenderedPageBreak/>
        <mc:AlternateContent>
          <mc:Choice Requires="wps">
            <w:drawing>
              <wp:anchor distT="0" distB="0" distL="114300" distR="114300" simplePos="0" relativeHeight="251676160" behindDoc="0" locked="0" layoutInCell="1" allowOverlap="1" wp14:anchorId="3AAEDBA0" wp14:editId="3AAEDBA1">
                <wp:simplePos x="0" y="0"/>
                <wp:positionH relativeFrom="column">
                  <wp:posOffset>-16510</wp:posOffset>
                </wp:positionH>
                <wp:positionV relativeFrom="paragraph">
                  <wp:posOffset>819150</wp:posOffset>
                </wp:positionV>
                <wp:extent cx="6485255" cy="7610475"/>
                <wp:effectExtent l="0" t="0" r="10795"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7610475"/>
                        </a:xfrm>
                        <a:prstGeom prst="rect">
                          <a:avLst/>
                        </a:prstGeom>
                        <a:solidFill>
                          <a:srgbClr val="8064A2">
                            <a:lumMod val="60000"/>
                            <a:lumOff val="40000"/>
                          </a:srgbClr>
                        </a:solidFill>
                        <a:ln w="9525">
                          <a:solidFill>
                            <a:srgbClr val="000000"/>
                          </a:solidFill>
                          <a:miter lim="800000"/>
                          <a:headEnd/>
                          <a:tailEnd/>
                        </a:ln>
                      </wps:spPr>
                      <wps:txbx>
                        <w:txbxContent>
                          <w:p w14:paraId="3AAEDBEA" w14:textId="77777777" w:rsidR="00B81F58" w:rsidRPr="005A284A" w:rsidRDefault="00B81F58" w:rsidP="00B81F58">
                            <w:pPr>
                              <w:rPr>
                                <w:rFonts w:ascii="Arial" w:hAnsi="Arial" w:cs="Arial"/>
                                <w:sz w:val="22"/>
                                <w:szCs w:val="22"/>
                              </w:rPr>
                            </w:pPr>
                            <w:r w:rsidRPr="00430B28">
                              <w:rPr>
                                <w:rFonts w:ascii="Arial" w:hAnsi="Arial" w:cs="Arial"/>
                                <w:sz w:val="22"/>
                                <w:szCs w:val="22"/>
                              </w:rPr>
                              <w:t>Here is a selecti</w:t>
                            </w:r>
                            <w:r>
                              <w:rPr>
                                <w:rFonts w:ascii="Arial" w:hAnsi="Arial" w:cs="Arial"/>
                                <w:sz w:val="22"/>
                                <w:szCs w:val="22"/>
                              </w:rPr>
                              <w:t>on of councils’ comments on their reserves strategies</w:t>
                            </w:r>
                            <w:r w:rsidRPr="00430B28">
                              <w:rPr>
                                <w:rFonts w:ascii="Arial" w:hAnsi="Arial" w:cs="Arial"/>
                                <w:sz w:val="22"/>
                                <w:szCs w:val="22"/>
                              </w:rPr>
                              <w:t>:</w:t>
                            </w:r>
                          </w:p>
                          <w:p w14:paraId="3AAEDBEB" w14:textId="77777777" w:rsidR="00B81F58" w:rsidRPr="00430B28" w:rsidRDefault="00B81F58" w:rsidP="00B81F58">
                            <w:pPr>
                              <w:rPr>
                                <w:rFonts w:ascii="Arial" w:hAnsi="Arial" w:cs="Arial"/>
                                <w:b/>
                                <w:sz w:val="22"/>
                                <w:szCs w:val="22"/>
                              </w:rPr>
                            </w:pPr>
                          </w:p>
                          <w:p w14:paraId="3AAEDBEC" w14:textId="77777777" w:rsidR="00B81F58" w:rsidRDefault="00B81F58" w:rsidP="00B81F58">
                            <w:pPr>
                              <w:rPr>
                                <w:rFonts w:ascii="Arial" w:hAnsi="Arial" w:cs="Arial"/>
                                <w:i/>
                                <w:sz w:val="22"/>
                                <w:szCs w:val="22"/>
                              </w:rPr>
                            </w:pPr>
                            <w:r>
                              <w:rPr>
                                <w:rFonts w:ascii="Arial" w:hAnsi="Arial" w:cs="Arial"/>
                                <w:i/>
                                <w:sz w:val="22"/>
                                <w:szCs w:val="22"/>
                              </w:rPr>
                              <w:t>“</w:t>
                            </w:r>
                            <w:r w:rsidR="00D3793F">
                              <w:rPr>
                                <w:rFonts w:ascii="Arial" w:hAnsi="Arial" w:cs="Arial"/>
                                <w:i/>
                                <w:sz w:val="22"/>
                                <w:szCs w:val="22"/>
                              </w:rPr>
                              <w:t>P</w:t>
                            </w:r>
                            <w:r w:rsidRPr="00B81F58">
                              <w:rPr>
                                <w:rFonts w:ascii="Arial" w:hAnsi="Arial" w:cs="Arial"/>
                                <w:i/>
                                <w:sz w:val="22"/>
                                <w:szCs w:val="22"/>
                              </w:rPr>
                              <w:t>rogrammes of change bring their own delivery risks, so we are planning to use £4m of reserves in 2014/15 in order to allow time for those programmes to gain traction.  They will deliver their full, sustainable benefits in 2015/16.</w:t>
                            </w:r>
                            <w:r>
                              <w:rPr>
                                <w:rFonts w:ascii="Arial" w:hAnsi="Arial" w:cs="Arial"/>
                                <w:i/>
                                <w:sz w:val="22"/>
                                <w:szCs w:val="22"/>
                              </w:rPr>
                              <w:t>”</w:t>
                            </w:r>
                          </w:p>
                          <w:p w14:paraId="3AAEDBED" w14:textId="77777777" w:rsidR="00B81F58" w:rsidRDefault="00B81F58" w:rsidP="00B81F58">
                            <w:pPr>
                              <w:rPr>
                                <w:rFonts w:ascii="Arial" w:hAnsi="Arial" w:cs="Arial"/>
                                <w:i/>
                                <w:sz w:val="22"/>
                                <w:szCs w:val="22"/>
                              </w:rPr>
                            </w:pPr>
                          </w:p>
                          <w:p w14:paraId="3AAEDBEE" w14:textId="77777777" w:rsidR="00B81F58" w:rsidRPr="00430B28" w:rsidRDefault="00B81F58" w:rsidP="00B81F58">
                            <w:pPr>
                              <w:rPr>
                                <w:rFonts w:ascii="Arial" w:hAnsi="Arial" w:cs="Arial"/>
                                <w:i/>
                                <w:sz w:val="22"/>
                                <w:szCs w:val="22"/>
                              </w:rPr>
                            </w:pPr>
                            <w:r>
                              <w:rPr>
                                <w:rFonts w:ascii="Arial" w:hAnsi="Arial" w:cs="Arial"/>
                                <w:i/>
                                <w:sz w:val="22"/>
                                <w:szCs w:val="22"/>
                              </w:rPr>
                              <w:t>--------</w:t>
                            </w:r>
                          </w:p>
                          <w:p w14:paraId="3AAEDBEF" w14:textId="77777777" w:rsidR="00B81F58" w:rsidRPr="00430B28" w:rsidRDefault="00B81F58" w:rsidP="00B81F58">
                            <w:pPr>
                              <w:rPr>
                                <w:rFonts w:ascii="Arial" w:hAnsi="Arial" w:cs="Arial"/>
                                <w:sz w:val="22"/>
                                <w:szCs w:val="22"/>
                              </w:rPr>
                            </w:pPr>
                          </w:p>
                          <w:p w14:paraId="3AAEDBF0" w14:textId="77777777" w:rsidR="00B81F5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With the outlook for 2016/</w:t>
                            </w:r>
                            <w:r w:rsidR="00586CE0">
                              <w:rPr>
                                <w:rFonts w:ascii="Arial" w:hAnsi="Arial" w:cs="Arial"/>
                                <w:i/>
                                <w:sz w:val="22"/>
                                <w:szCs w:val="22"/>
                              </w:rPr>
                              <w:t>1</w:t>
                            </w:r>
                            <w:r w:rsidR="00586CE0" w:rsidRPr="00586CE0">
                              <w:rPr>
                                <w:rFonts w:ascii="Arial" w:hAnsi="Arial" w:cs="Arial"/>
                                <w:i/>
                                <w:sz w:val="22"/>
                                <w:szCs w:val="22"/>
                              </w:rPr>
                              <w:t>7 and beyond being very tough, and the scale and risk of achieving cost reduction being high, the Council’s policy on reserves is clear: to invest to save; to smooth the curve of cost reduction in the light of timescales needed to drive costs out; or to protect urgent priority spen</w:t>
                            </w:r>
                            <w:r w:rsidR="00586CE0">
                              <w:rPr>
                                <w:rFonts w:ascii="Arial" w:hAnsi="Arial" w:cs="Arial"/>
                                <w:i/>
                                <w:sz w:val="22"/>
                                <w:szCs w:val="22"/>
                              </w:rPr>
                              <w:t>ding on a non-recurrent basis.</w:t>
                            </w:r>
                            <w:r>
                              <w:rPr>
                                <w:rFonts w:ascii="Arial" w:hAnsi="Arial" w:cs="Arial"/>
                                <w:i/>
                                <w:sz w:val="22"/>
                                <w:szCs w:val="22"/>
                              </w:rPr>
                              <w:t>”</w:t>
                            </w:r>
                          </w:p>
                          <w:p w14:paraId="3AAEDBF1" w14:textId="77777777" w:rsidR="00B81F58" w:rsidRDefault="00B81F58" w:rsidP="00B81F58">
                            <w:pPr>
                              <w:rPr>
                                <w:rFonts w:ascii="Arial" w:hAnsi="Arial" w:cs="Arial"/>
                                <w:i/>
                                <w:sz w:val="22"/>
                                <w:szCs w:val="22"/>
                              </w:rPr>
                            </w:pPr>
                          </w:p>
                          <w:p w14:paraId="3AAEDBF2" w14:textId="77777777" w:rsidR="00D3793F" w:rsidRDefault="00D3793F" w:rsidP="00D3793F">
                            <w:pPr>
                              <w:rPr>
                                <w:rFonts w:ascii="Arial" w:hAnsi="Arial" w:cs="Arial"/>
                                <w:i/>
                                <w:sz w:val="22"/>
                                <w:szCs w:val="22"/>
                              </w:rPr>
                            </w:pPr>
                            <w:r>
                              <w:rPr>
                                <w:rFonts w:ascii="Arial" w:hAnsi="Arial" w:cs="Arial"/>
                                <w:i/>
                                <w:sz w:val="22"/>
                                <w:szCs w:val="22"/>
                              </w:rPr>
                              <w:t>----------</w:t>
                            </w:r>
                          </w:p>
                          <w:p w14:paraId="3AAEDBF3" w14:textId="77777777" w:rsidR="00B81F58" w:rsidRPr="00430B28" w:rsidRDefault="00B81F58" w:rsidP="00B81F58">
                            <w:pPr>
                              <w:rPr>
                                <w:rFonts w:ascii="Arial" w:hAnsi="Arial" w:cs="Arial"/>
                                <w:i/>
                                <w:sz w:val="22"/>
                                <w:szCs w:val="22"/>
                              </w:rPr>
                            </w:pPr>
                          </w:p>
                          <w:p w14:paraId="3AAEDBF4" w14:textId="77777777" w:rsidR="00B81F58" w:rsidRPr="00430B2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Our reserves have steadily increased over the last few years, taking advantage of in-year savings against the budget and also some windfall income such as VAT refunds. These have been maintained as we have known that addressing financial pressures will require some up-front costs.</w:t>
                            </w:r>
                            <w:r w:rsidR="00D3793F">
                              <w:rPr>
                                <w:rFonts w:ascii="Arial" w:hAnsi="Arial" w:cs="Arial"/>
                                <w:i/>
                                <w:sz w:val="22"/>
                                <w:szCs w:val="22"/>
                              </w:rPr>
                              <w:t>”</w:t>
                            </w:r>
                          </w:p>
                          <w:p w14:paraId="3AAEDBF5" w14:textId="77777777" w:rsidR="00B81F58" w:rsidRDefault="00B81F58" w:rsidP="00B81F58">
                            <w:pPr>
                              <w:rPr>
                                <w:rFonts w:ascii="Arial" w:hAnsi="Arial" w:cs="Arial"/>
                                <w:i/>
                                <w:sz w:val="22"/>
                                <w:szCs w:val="22"/>
                              </w:rPr>
                            </w:pPr>
                          </w:p>
                          <w:p w14:paraId="3AAEDBF6" w14:textId="77777777" w:rsidR="00B81F58" w:rsidRDefault="00B81F58" w:rsidP="00B81F58">
                            <w:pPr>
                              <w:rPr>
                                <w:rFonts w:ascii="Arial" w:hAnsi="Arial" w:cs="Arial"/>
                                <w:i/>
                                <w:sz w:val="22"/>
                                <w:szCs w:val="22"/>
                              </w:rPr>
                            </w:pPr>
                            <w:r>
                              <w:rPr>
                                <w:rFonts w:ascii="Arial" w:hAnsi="Arial" w:cs="Arial"/>
                                <w:i/>
                                <w:sz w:val="22"/>
                                <w:szCs w:val="22"/>
                              </w:rPr>
                              <w:t>-----------</w:t>
                            </w:r>
                          </w:p>
                          <w:p w14:paraId="3AAEDBF7" w14:textId="77777777" w:rsidR="00B81F58" w:rsidRPr="00430B28" w:rsidRDefault="00B81F58" w:rsidP="00B81F58">
                            <w:pPr>
                              <w:rPr>
                                <w:rFonts w:ascii="Arial" w:hAnsi="Arial" w:cs="Arial"/>
                                <w:i/>
                                <w:sz w:val="22"/>
                                <w:szCs w:val="22"/>
                              </w:rPr>
                            </w:pPr>
                          </w:p>
                          <w:p w14:paraId="3AAEDBF8" w14:textId="77777777" w:rsidR="00B81F58" w:rsidRPr="00430B2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The Council’s policy on reserves makes it clear that reserves should not be significantly reduced until it is clear that the Council has a balanced budget for the foreseeable future.</w:t>
                            </w:r>
                            <w:r>
                              <w:rPr>
                                <w:rFonts w:ascii="Arial" w:hAnsi="Arial" w:cs="Arial"/>
                                <w:i/>
                                <w:sz w:val="22"/>
                                <w:szCs w:val="22"/>
                              </w:rPr>
                              <w:t>”</w:t>
                            </w:r>
                          </w:p>
                          <w:p w14:paraId="3AAEDBF9" w14:textId="77777777" w:rsidR="00B81F58" w:rsidRPr="00430B28" w:rsidRDefault="00B81F58" w:rsidP="00B81F58">
                            <w:pPr>
                              <w:rPr>
                                <w:rFonts w:ascii="Arial" w:hAnsi="Arial" w:cs="Arial"/>
                                <w:sz w:val="22"/>
                                <w:szCs w:val="22"/>
                              </w:rPr>
                            </w:pPr>
                          </w:p>
                          <w:p w14:paraId="3AAEDBFA" w14:textId="77777777" w:rsidR="00D3793F" w:rsidRDefault="00D3793F" w:rsidP="00D3793F">
                            <w:pPr>
                              <w:rPr>
                                <w:rFonts w:ascii="Arial" w:hAnsi="Arial" w:cs="Arial"/>
                                <w:i/>
                                <w:sz w:val="22"/>
                                <w:szCs w:val="22"/>
                              </w:rPr>
                            </w:pPr>
                            <w:r>
                              <w:rPr>
                                <w:rFonts w:ascii="Arial" w:hAnsi="Arial" w:cs="Arial"/>
                                <w:i/>
                                <w:sz w:val="22"/>
                                <w:szCs w:val="22"/>
                              </w:rPr>
                              <w:t>----------</w:t>
                            </w:r>
                          </w:p>
                          <w:p w14:paraId="3AAEDBFB" w14:textId="77777777" w:rsidR="00B81F58" w:rsidRDefault="00B81F58" w:rsidP="00B81F58">
                            <w:pPr>
                              <w:rPr>
                                <w:rFonts w:ascii="Arial" w:hAnsi="Arial" w:cs="Arial"/>
                                <w:b/>
                                <w:sz w:val="22"/>
                                <w:szCs w:val="22"/>
                              </w:rPr>
                            </w:pPr>
                          </w:p>
                          <w:p w14:paraId="3AAEDBFC" w14:textId="77777777" w:rsidR="00B81F5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A year ago we decided that with a view to the long term it is desirable for local authorities to become as financially independent as possible the Council would invest significant reserves in to property development.  Firstly by developing on land it already owns but also investing with a partner in strategic developments such as the Research Park.</w:t>
                            </w:r>
                            <w:r>
                              <w:rPr>
                                <w:rFonts w:ascii="Arial" w:hAnsi="Arial" w:cs="Arial"/>
                                <w:i/>
                                <w:sz w:val="22"/>
                                <w:szCs w:val="22"/>
                              </w:rPr>
                              <w:t>”</w:t>
                            </w:r>
                          </w:p>
                          <w:p w14:paraId="3AAEDBFD" w14:textId="77777777" w:rsidR="00B81F58" w:rsidRDefault="00B81F58" w:rsidP="00B81F58">
                            <w:pPr>
                              <w:rPr>
                                <w:rFonts w:ascii="Arial" w:hAnsi="Arial" w:cs="Arial"/>
                                <w:i/>
                                <w:sz w:val="22"/>
                                <w:szCs w:val="22"/>
                              </w:rPr>
                            </w:pPr>
                          </w:p>
                          <w:p w14:paraId="3AAEDBFE" w14:textId="77777777" w:rsidR="00B81F58" w:rsidRDefault="00B81F58" w:rsidP="00B81F58">
                            <w:pPr>
                              <w:rPr>
                                <w:rFonts w:ascii="Arial" w:hAnsi="Arial" w:cs="Arial"/>
                                <w:i/>
                                <w:sz w:val="22"/>
                                <w:szCs w:val="22"/>
                              </w:rPr>
                            </w:pPr>
                            <w:r>
                              <w:rPr>
                                <w:rFonts w:ascii="Arial" w:hAnsi="Arial" w:cs="Arial"/>
                                <w:i/>
                                <w:sz w:val="22"/>
                                <w:szCs w:val="22"/>
                              </w:rPr>
                              <w:t>----------</w:t>
                            </w:r>
                          </w:p>
                          <w:p w14:paraId="3AAEDBFF" w14:textId="77777777" w:rsidR="00B81F58" w:rsidRDefault="00B81F58" w:rsidP="00B81F58">
                            <w:pPr>
                              <w:rPr>
                                <w:rFonts w:ascii="Arial" w:hAnsi="Arial" w:cs="Arial"/>
                                <w:i/>
                                <w:sz w:val="22"/>
                                <w:szCs w:val="22"/>
                              </w:rPr>
                            </w:pPr>
                          </w:p>
                          <w:p w14:paraId="3AAEDC00" w14:textId="77777777" w:rsidR="00B81F5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Our current financial planning allows for the use of reserves primarily to facilitate the changes required through the principle of ‘invest to save’. Our current plans do not allow for the new homes bonus within the base budget and any reserve created from this source of funding is envisaged to be used to support the delivery of the councils’ priorities.</w:t>
                            </w:r>
                            <w:r w:rsidR="00D3793F">
                              <w:rPr>
                                <w:rFonts w:ascii="Arial" w:hAnsi="Arial" w:cs="Arial"/>
                                <w:i/>
                                <w:sz w:val="22"/>
                                <w:szCs w:val="22"/>
                              </w:rPr>
                              <w:t>”</w:t>
                            </w:r>
                          </w:p>
                          <w:p w14:paraId="3AAEDC01" w14:textId="77777777" w:rsidR="00B81F58" w:rsidRDefault="00B81F58" w:rsidP="00B81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pt;margin-top:64.5pt;width:510.65pt;height:59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" fillcolor="#b3a2c7">
                <v:textbox>
                  <w:txbxContent>
                    <w:p w:rsidR="00B81F58" w:rsidRPr="005A284A" w:rsidRDefault="00B81F58" w:rsidP="00B81F58">
                      <w:pPr>
                        <w:rPr>
                          <w:rFonts w:ascii="Arial" w:hAnsi="Arial" w:cs="Arial"/>
                          <w:sz w:val="22"/>
                          <w:szCs w:val="22"/>
                        </w:rPr>
                      </w:pPr>
                      <w:r w:rsidRPr="00430B28">
                        <w:rPr>
                          <w:rFonts w:ascii="Arial" w:hAnsi="Arial" w:cs="Arial"/>
                          <w:sz w:val="22"/>
                          <w:szCs w:val="22"/>
                        </w:rPr>
                        <w:t>Here is a selecti</w:t>
                      </w:r>
                      <w:r>
                        <w:rPr>
                          <w:rFonts w:ascii="Arial" w:hAnsi="Arial" w:cs="Arial"/>
                          <w:sz w:val="22"/>
                          <w:szCs w:val="22"/>
                        </w:rPr>
                        <w:t>on of councils’ comments on their reserves strategies</w:t>
                      </w:r>
                      <w:r w:rsidRPr="00430B28">
                        <w:rPr>
                          <w:rFonts w:ascii="Arial" w:hAnsi="Arial" w:cs="Arial"/>
                          <w:sz w:val="22"/>
                          <w:szCs w:val="22"/>
                        </w:rPr>
                        <w:t>:</w:t>
                      </w:r>
                    </w:p>
                    <w:p w:rsidR="00B81F58" w:rsidRPr="00430B28" w:rsidRDefault="00B81F58" w:rsidP="00B81F58">
                      <w:pPr>
                        <w:rPr>
                          <w:rFonts w:ascii="Arial" w:hAnsi="Arial" w:cs="Arial"/>
                          <w:b/>
                          <w:sz w:val="22"/>
                          <w:szCs w:val="22"/>
                        </w:rPr>
                      </w:pPr>
                    </w:p>
                    <w:p w:rsidR="00B81F58" w:rsidRDefault="00B81F58" w:rsidP="00B81F58">
                      <w:pPr>
                        <w:rPr>
                          <w:rFonts w:ascii="Arial" w:hAnsi="Arial" w:cs="Arial"/>
                          <w:i/>
                          <w:sz w:val="22"/>
                          <w:szCs w:val="22"/>
                        </w:rPr>
                      </w:pPr>
                      <w:r>
                        <w:rPr>
                          <w:rFonts w:ascii="Arial" w:hAnsi="Arial" w:cs="Arial"/>
                          <w:i/>
                          <w:sz w:val="22"/>
                          <w:szCs w:val="22"/>
                        </w:rPr>
                        <w:t>“</w:t>
                      </w:r>
                      <w:r w:rsidR="00D3793F">
                        <w:rPr>
                          <w:rFonts w:ascii="Arial" w:hAnsi="Arial" w:cs="Arial"/>
                          <w:i/>
                          <w:sz w:val="22"/>
                          <w:szCs w:val="22"/>
                        </w:rPr>
                        <w:t>P</w:t>
                      </w:r>
                      <w:r w:rsidRPr="00B81F58">
                        <w:rPr>
                          <w:rFonts w:ascii="Arial" w:hAnsi="Arial" w:cs="Arial"/>
                          <w:i/>
                          <w:sz w:val="22"/>
                          <w:szCs w:val="22"/>
                        </w:rPr>
                        <w:t>rogrammes of change bring their own delivery risks, so we are planning to use £4m of reserves in 2014/15 in order to allow time for those programmes to gain traction.  They will deliver their full, sustainable benefits in 2015/16.</w:t>
                      </w:r>
                      <w:r>
                        <w:rPr>
                          <w:rFonts w:ascii="Arial" w:hAnsi="Arial" w:cs="Arial"/>
                          <w:i/>
                          <w:sz w:val="22"/>
                          <w:szCs w:val="22"/>
                        </w:rPr>
                        <w:t>”</w:t>
                      </w:r>
                    </w:p>
                    <w:p w:rsidR="00B81F58" w:rsidRDefault="00B81F58" w:rsidP="00B81F58">
                      <w:pPr>
                        <w:rPr>
                          <w:rFonts w:ascii="Arial" w:hAnsi="Arial" w:cs="Arial"/>
                          <w:i/>
                          <w:sz w:val="22"/>
                          <w:szCs w:val="22"/>
                        </w:rPr>
                      </w:pPr>
                    </w:p>
                    <w:p w:rsidR="00B81F58" w:rsidRPr="00430B28" w:rsidRDefault="00B81F58" w:rsidP="00B81F58">
                      <w:pPr>
                        <w:rPr>
                          <w:rFonts w:ascii="Arial" w:hAnsi="Arial" w:cs="Arial"/>
                          <w:i/>
                          <w:sz w:val="22"/>
                          <w:szCs w:val="22"/>
                        </w:rPr>
                      </w:pPr>
                      <w:r>
                        <w:rPr>
                          <w:rFonts w:ascii="Arial" w:hAnsi="Arial" w:cs="Arial"/>
                          <w:i/>
                          <w:sz w:val="22"/>
                          <w:szCs w:val="22"/>
                        </w:rPr>
                        <w:t>--------</w:t>
                      </w:r>
                    </w:p>
                    <w:p w:rsidR="00B81F58" w:rsidRPr="00430B28" w:rsidRDefault="00B81F58" w:rsidP="00B81F58">
                      <w:pPr>
                        <w:rPr>
                          <w:rFonts w:ascii="Arial" w:hAnsi="Arial" w:cs="Arial"/>
                          <w:sz w:val="22"/>
                          <w:szCs w:val="22"/>
                        </w:rPr>
                      </w:pPr>
                    </w:p>
                    <w:p w:rsidR="00B81F5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With the outlook for 2016/</w:t>
                      </w:r>
                      <w:r w:rsidR="00586CE0">
                        <w:rPr>
                          <w:rFonts w:ascii="Arial" w:hAnsi="Arial" w:cs="Arial"/>
                          <w:i/>
                          <w:sz w:val="22"/>
                          <w:szCs w:val="22"/>
                        </w:rPr>
                        <w:t>1</w:t>
                      </w:r>
                      <w:r w:rsidR="00586CE0" w:rsidRPr="00586CE0">
                        <w:rPr>
                          <w:rFonts w:ascii="Arial" w:hAnsi="Arial" w:cs="Arial"/>
                          <w:i/>
                          <w:sz w:val="22"/>
                          <w:szCs w:val="22"/>
                        </w:rPr>
                        <w:t>7 and beyond being very tough, and the scale and risk of achieving cost reduction being high, the Council’s policy on reserves is clear: to invest to save; to smooth the curve of cost reduction in the light of timescales needed to drive costs out; or to protect urgent priority spen</w:t>
                      </w:r>
                      <w:r w:rsidR="00586CE0">
                        <w:rPr>
                          <w:rFonts w:ascii="Arial" w:hAnsi="Arial" w:cs="Arial"/>
                          <w:i/>
                          <w:sz w:val="22"/>
                          <w:szCs w:val="22"/>
                        </w:rPr>
                        <w:t>ding on a non-recurrent basis.</w:t>
                      </w:r>
                      <w:r>
                        <w:rPr>
                          <w:rFonts w:ascii="Arial" w:hAnsi="Arial" w:cs="Arial"/>
                          <w:i/>
                          <w:sz w:val="22"/>
                          <w:szCs w:val="22"/>
                        </w:rPr>
                        <w:t>”</w:t>
                      </w:r>
                    </w:p>
                    <w:p w:rsidR="00B81F58" w:rsidRDefault="00B81F58" w:rsidP="00B81F58">
                      <w:pPr>
                        <w:rPr>
                          <w:rFonts w:ascii="Arial" w:hAnsi="Arial" w:cs="Arial"/>
                          <w:i/>
                          <w:sz w:val="22"/>
                          <w:szCs w:val="22"/>
                        </w:rPr>
                      </w:pPr>
                    </w:p>
                    <w:p w:rsidR="00D3793F" w:rsidRDefault="00D3793F" w:rsidP="00D3793F">
                      <w:pPr>
                        <w:rPr>
                          <w:rFonts w:ascii="Arial" w:hAnsi="Arial" w:cs="Arial"/>
                          <w:i/>
                          <w:sz w:val="22"/>
                          <w:szCs w:val="22"/>
                        </w:rPr>
                      </w:pPr>
                      <w:r>
                        <w:rPr>
                          <w:rFonts w:ascii="Arial" w:hAnsi="Arial" w:cs="Arial"/>
                          <w:i/>
                          <w:sz w:val="22"/>
                          <w:szCs w:val="22"/>
                        </w:rPr>
                        <w:t>----------</w:t>
                      </w:r>
                    </w:p>
                    <w:p w:rsidR="00B81F58" w:rsidRPr="00430B28" w:rsidRDefault="00B81F58" w:rsidP="00B81F58">
                      <w:pPr>
                        <w:rPr>
                          <w:rFonts w:ascii="Arial" w:hAnsi="Arial" w:cs="Arial"/>
                          <w:i/>
                          <w:sz w:val="22"/>
                          <w:szCs w:val="22"/>
                        </w:rPr>
                      </w:pPr>
                    </w:p>
                    <w:p w:rsidR="00B81F58" w:rsidRPr="00430B2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Our reserves have steadily increased over the last few years, taking advantage of in-year savings against the budget and also some windfall income such as VAT refunds. These have been maintained as we have known that addressing financial pressures will require some up-front costs.</w:t>
                      </w:r>
                      <w:r w:rsidR="00D3793F">
                        <w:rPr>
                          <w:rFonts w:ascii="Arial" w:hAnsi="Arial" w:cs="Arial"/>
                          <w:i/>
                          <w:sz w:val="22"/>
                          <w:szCs w:val="22"/>
                        </w:rPr>
                        <w:t>”</w:t>
                      </w:r>
                    </w:p>
                    <w:p w:rsidR="00B81F58" w:rsidRDefault="00B81F58" w:rsidP="00B81F58">
                      <w:pPr>
                        <w:rPr>
                          <w:rFonts w:ascii="Arial" w:hAnsi="Arial" w:cs="Arial"/>
                          <w:i/>
                          <w:sz w:val="22"/>
                          <w:szCs w:val="22"/>
                        </w:rPr>
                      </w:pPr>
                    </w:p>
                    <w:p w:rsidR="00B81F58" w:rsidRDefault="00B81F58" w:rsidP="00B81F58">
                      <w:pPr>
                        <w:rPr>
                          <w:rFonts w:ascii="Arial" w:hAnsi="Arial" w:cs="Arial"/>
                          <w:i/>
                          <w:sz w:val="22"/>
                          <w:szCs w:val="22"/>
                        </w:rPr>
                      </w:pPr>
                      <w:r>
                        <w:rPr>
                          <w:rFonts w:ascii="Arial" w:hAnsi="Arial" w:cs="Arial"/>
                          <w:i/>
                          <w:sz w:val="22"/>
                          <w:szCs w:val="22"/>
                        </w:rPr>
                        <w:t>-----------</w:t>
                      </w:r>
                    </w:p>
                    <w:p w:rsidR="00B81F58" w:rsidRPr="00430B28" w:rsidRDefault="00B81F58" w:rsidP="00B81F58">
                      <w:pPr>
                        <w:rPr>
                          <w:rFonts w:ascii="Arial" w:hAnsi="Arial" w:cs="Arial"/>
                          <w:i/>
                          <w:sz w:val="22"/>
                          <w:szCs w:val="22"/>
                        </w:rPr>
                      </w:pPr>
                    </w:p>
                    <w:p w:rsidR="00B81F58" w:rsidRPr="00430B2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The Council’s policy on reserves makes it clear that reserves should not be significantly reduced until it is clear that the Council has a balanced budget for the foreseeable future.</w:t>
                      </w:r>
                      <w:r>
                        <w:rPr>
                          <w:rFonts w:ascii="Arial" w:hAnsi="Arial" w:cs="Arial"/>
                          <w:i/>
                          <w:sz w:val="22"/>
                          <w:szCs w:val="22"/>
                        </w:rPr>
                        <w:t>”</w:t>
                      </w:r>
                    </w:p>
                    <w:p w:rsidR="00B81F58" w:rsidRPr="00430B28" w:rsidRDefault="00B81F58" w:rsidP="00B81F58">
                      <w:pPr>
                        <w:rPr>
                          <w:rFonts w:ascii="Arial" w:hAnsi="Arial" w:cs="Arial"/>
                          <w:sz w:val="22"/>
                          <w:szCs w:val="22"/>
                        </w:rPr>
                      </w:pPr>
                    </w:p>
                    <w:p w:rsidR="00D3793F" w:rsidRDefault="00D3793F" w:rsidP="00D3793F">
                      <w:pPr>
                        <w:rPr>
                          <w:rFonts w:ascii="Arial" w:hAnsi="Arial" w:cs="Arial"/>
                          <w:i/>
                          <w:sz w:val="22"/>
                          <w:szCs w:val="22"/>
                        </w:rPr>
                      </w:pPr>
                      <w:r>
                        <w:rPr>
                          <w:rFonts w:ascii="Arial" w:hAnsi="Arial" w:cs="Arial"/>
                          <w:i/>
                          <w:sz w:val="22"/>
                          <w:szCs w:val="22"/>
                        </w:rPr>
                        <w:t>----------</w:t>
                      </w:r>
                    </w:p>
                    <w:p w:rsidR="00B81F58" w:rsidRDefault="00B81F58" w:rsidP="00B81F58">
                      <w:pPr>
                        <w:rPr>
                          <w:rFonts w:ascii="Arial" w:hAnsi="Arial" w:cs="Arial"/>
                          <w:b/>
                          <w:sz w:val="22"/>
                          <w:szCs w:val="22"/>
                        </w:rPr>
                      </w:pPr>
                    </w:p>
                    <w:p w:rsidR="00B81F5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A year ago we decided that with a view to the long term it is desirable for local authorities to become as financially independent as possible the Council would invest significant reserves in to property development.  Firstly by developing on land it already owns but also investing with a partner in strategic developments such as the Research Park.</w:t>
                      </w:r>
                      <w:r>
                        <w:rPr>
                          <w:rFonts w:ascii="Arial" w:hAnsi="Arial" w:cs="Arial"/>
                          <w:i/>
                          <w:sz w:val="22"/>
                          <w:szCs w:val="22"/>
                        </w:rPr>
                        <w:t>”</w:t>
                      </w:r>
                    </w:p>
                    <w:p w:rsidR="00B81F58" w:rsidRDefault="00B81F58" w:rsidP="00B81F58">
                      <w:pPr>
                        <w:rPr>
                          <w:rFonts w:ascii="Arial" w:hAnsi="Arial" w:cs="Arial"/>
                          <w:i/>
                          <w:sz w:val="22"/>
                          <w:szCs w:val="22"/>
                        </w:rPr>
                      </w:pPr>
                    </w:p>
                    <w:p w:rsidR="00B81F58" w:rsidRDefault="00B81F58" w:rsidP="00B81F58">
                      <w:pPr>
                        <w:rPr>
                          <w:rFonts w:ascii="Arial" w:hAnsi="Arial" w:cs="Arial"/>
                          <w:i/>
                          <w:sz w:val="22"/>
                          <w:szCs w:val="22"/>
                        </w:rPr>
                      </w:pPr>
                      <w:r>
                        <w:rPr>
                          <w:rFonts w:ascii="Arial" w:hAnsi="Arial" w:cs="Arial"/>
                          <w:i/>
                          <w:sz w:val="22"/>
                          <w:szCs w:val="22"/>
                        </w:rPr>
                        <w:t>----------</w:t>
                      </w:r>
                    </w:p>
                    <w:p w:rsidR="00B81F58" w:rsidRDefault="00B81F58" w:rsidP="00B81F58">
                      <w:pPr>
                        <w:rPr>
                          <w:rFonts w:ascii="Arial" w:hAnsi="Arial" w:cs="Arial"/>
                          <w:i/>
                          <w:sz w:val="22"/>
                          <w:szCs w:val="22"/>
                        </w:rPr>
                      </w:pPr>
                    </w:p>
                    <w:p w:rsidR="00B81F58" w:rsidRDefault="00B81F58" w:rsidP="00B81F58">
                      <w:pPr>
                        <w:rPr>
                          <w:rFonts w:ascii="Arial" w:hAnsi="Arial" w:cs="Arial"/>
                          <w:i/>
                          <w:sz w:val="22"/>
                          <w:szCs w:val="22"/>
                        </w:rPr>
                      </w:pPr>
                      <w:r>
                        <w:rPr>
                          <w:rFonts w:ascii="Arial" w:hAnsi="Arial" w:cs="Arial"/>
                          <w:i/>
                          <w:sz w:val="22"/>
                          <w:szCs w:val="22"/>
                        </w:rPr>
                        <w:t>“</w:t>
                      </w:r>
                      <w:r w:rsidR="00586CE0" w:rsidRPr="00586CE0">
                        <w:rPr>
                          <w:rFonts w:ascii="Arial" w:hAnsi="Arial" w:cs="Arial"/>
                          <w:i/>
                          <w:sz w:val="22"/>
                          <w:szCs w:val="22"/>
                        </w:rPr>
                        <w:t>Our current financial planning allows for the use of reserves primarily to facilitate the changes required through the principle of ‘invest to save’. Our current plans do not allow for the new homes bonus within the base budget and any reserve created from this source of funding is envisaged to be used to support the delivery of the councils’ priorities.</w:t>
                      </w:r>
                      <w:r w:rsidR="00D3793F">
                        <w:rPr>
                          <w:rFonts w:ascii="Arial" w:hAnsi="Arial" w:cs="Arial"/>
                          <w:i/>
                          <w:sz w:val="22"/>
                          <w:szCs w:val="22"/>
                        </w:rPr>
                        <w:t>”</w:t>
                      </w:r>
                    </w:p>
                    <w:p w:rsidR="00B81F58" w:rsidRDefault="00B81F58" w:rsidP="00B81F58"/>
                  </w:txbxContent>
                </v:textbox>
                <w10:wrap type="topAndBottom"/>
              </v:shape>
            </w:pict>
          </mc:Fallback>
        </mc:AlternateContent>
      </w:r>
      <w:r w:rsidR="00DE1E09" w:rsidRPr="00DE1E09">
        <w:rPr>
          <w:rFonts w:ascii="Arial" w:eastAsiaTheme="minorHAnsi" w:hAnsi="Arial" w:cs="Arial"/>
          <w:sz w:val="22"/>
          <w:szCs w:val="22"/>
        </w:rPr>
        <w:t>There is only a 10 per cent difference between the most and the third most popular reserves strategies. ‘Invest to save or earn’ being part of the top answers reflects the shifting focus from efficient service delivery to commercialisation of services.</w:t>
      </w:r>
    </w:p>
    <w:p w14:paraId="3AAEDB3B" w14:textId="77777777" w:rsidR="00586CE0" w:rsidRDefault="00586CE0">
      <w:pPr>
        <w:widowControl/>
        <w:spacing w:line="240" w:lineRule="auto"/>
        <w:rPr>
          <w:rFonts w:ascii="Arial" w:eastAsiaTheme="majorEastAsia" w:hAnsi="Arial" w:cs="Arial"/>
          <w:b/>
          <w:color w:val="9B2C98"/>
          <w:sz w:val="32"/>
          <w:szCs w:val="32"/>
        </w:rPr>
      </w:pPr>
      <w:bookmarkStart w:id="7" w:name="_Toc378255977"/>
      <w:r>
        <w:rPr>
          <w:rFonts w:eastAsiaTheme="majorEastAsia"/>
        </w:rPr>
        <w:br w:type="page"/>
      </w:r>
    </w:p>
    <w:p w14:paraId="3AAEDB3C" w14:textId="77777777" w:rsidR="00DE1E09" w:rsidRPr="00DE1E09" w:rsidRDefault="00DE1E09" w:rsidP="00DE1E09">
      <w:pPr>
        <w:pStyle w:val="Style1"/>
        <w:rPr>
          <w:rFonts w:eastAsiaTheme="majorEastAsia"/>
        </w:rPr>
      </w:pPr>
      <w:r w:rsidRPr="00DE1E09">
        <w:rPr>
          <w:rFonts w:eastAsiaTheme="majorEastAsia"/>
        </w:rPr>
        <w:lastRenderedPageBreak/>
        <w:t>Conclusions</w:t>
      </w:r>
      <w:bookmarkEnd w:id="7"/>
    </w:p>
    <w:p w14:paraId="3AAEDB3D"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Responses to our survey provided us with a snapshot of how local government is planning to tackle the financial challenges ahead, especially those over the next two financial years. </w:t>
      </w:r>
    </w:p>
    <w:p w14:paraId="3AAEDB3E"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Our conclusions are:</w:t>
      </w:r>
    </w:p>
    <w:p w14:paraId="3AAEDB3F" w14:textId="77777777" w:rsidR="00DE1E09" w:rsidRDefault="00DE1E09" w:rsidP="00062805">
      <w:pPr>
        <w:widowControl/>
        <w:numPr>
          <w:ilvl w:val="0"/>
          <w:numId w:val="15"/>
        </w:numPr>
        <w:spacing w:after="200" w:line="276" w:lineRule="auto"/>
        <w:contextualSpacing/>
        <w:rPr>
          <w:rFonts w:ascii="Arial" w:eastAsiaTheme="minorHAnsi" w:hAnsi="Arial" w:cs="Arial"/>
          <w:sz w:val="22"/>
          <w:szCs w:val="22"/>
        </w:rPr>
      </w:pPr>
      <w:r w:rsidRPr="00DE1E09">
        <w:rPr>
          <w:rFonts w:ascii="Arial" w:eastAsiaTheme="minorHAnsi" w:hAnsi="Arial" w:cs="Arial"/>
          <w:sz w:val="22"/>
          <w:szCs w:val="22"/>
        </w:rPr>
        <w:t xml:space="preserve">Local government is approaching the end of the road of tackling financial pressures through increasingly efficient ways of producing services. </w:t>
      </w:r>
      <w:r w:rsidR="00062805" w:rsidRPr="00062805">
        <w:rPr>
          <w:rFonts w:ascii="Arial" w:eastAsiaTheme="minorHAnsi" w:hAnsi="Arial" w:cs="Arial"/>
          <w:sz w:val="22"/>
          <w:szCs w:val="22"/>
        </w:rPr>
        <w:t>60 per cent of authorities say that they will not be able to cover their budget gap with future efficiencies alone in 2015/16, while a further 21 per cent identify this as a possibility.</w:t>
      </w:r>
      <w:r w:rsidR="00062805">
        <w:rPr>
          <w:rFonts w:ascii="Arial" w:eastAsiaTheme="minorHAnsi" w:hAnsi="Arial" w:cs="Arial"/>
          <w:sz w:val="22"/>
          <w:szCs w:val="22"/>
        </w:rPr>
        <w:t xml:space="preserve"> </w:t>
      </w:r>
      <w:r w:rsidRPr="00DE1E09">
        <w:rPr>
          <w:rFonts w:ascii="Arial" w:eastAsiaTheme="minorHAnsi" w:hAnsi="Arial" w:cs="Arial"/>
          <w:sz w:val="22"/>
          <w:szCs w:val="22"/>
        </w:rPr>
        <w:t>Only 2 out of every 10 councils felt that they can deal with the cuts over the life of the Parliament without avoiding cuts to services.</w:t>
      </w:r>
    </w:p>
    <w:p w14:paraId="3AAEDB40" w14:textId="77777777" w:rsidR="00DE1E09" w:rsidRPr="00DE1E09" w:rsidRDefault="00DE1E09" w:rsidP="00DE1E09">
      <w:pPr>
        <w:widowControl/>
        <w:spacing w:after="200" w:line="276" w:lineRule="auto"/>
        <w:ind w:left="720"/>
        <w:contextualSpacing/>
        <w:rPr>
          <w:rFonts w:ascii="Arial" w:eastAsiaTheme="minorHAnsi" w:hAnsi="Arial" w:cs="Arial"/>
          <w:sz w:val="22"/>
          <w:szCs w:val="22"/>
        </w:rPr>
      </w:pPr>
    </w:p>
    <w:p w14:paraId="3AAEDB41" w14:textId="77777777" w:rsidR="00062805" w:rsidRDefault="00DE1E09" w:rsidP="00DE1E09">
      <w:pPr>
        <w:widowControl/>
        <w:numPr>
          <w:ilvl w:val="0"/>
          <w:numId w:val="15"/>
        </w:numPr>
        <w:spacing w:after="200" w:line="276" w:lineRule="auto"/>
        <w:contextualSpacing/>
        <w:rPr>
          <w:rFonts w:ascii="Arial" w:eastAsiaTheme="minorHAnsi" w:hAnsi="Arial" w:cs="Arial"/>
          <w:sz w:val="22"/>
          <w:szCs w:val="22"/>
        </w:rPr>
      </w:pPr>
      <w:r w:rsidRPr="00DE1E09">
        <w:rPr>
          <w:rFonts w:ascii="Arial" w:eastAsiaTheme="minorHAnsi" w:hAnsi="Arial" w:cs="Arial"/>
          <w:sz w:val="22"/>
          <w:szCs w:val="22"/>
        </w:rPr>
        <w:t xml:space="preserve">In relation to this, about half of all respondent councils said that they are planning to use some of their reserves to smooth the impact of funding reductions and buy themselves time for savings targets to bed in. </w:t>
      </w:r>
      <w:r w:rsidR="00062805">
        <w:rPr>
          <w:rFonts w:ascii="Arial" w:eastAsiaTheme="minorHAnsi" w:hAnsi="Arial" w:cs="Arial"/>
          <w:sz w:val="22"/>
          <w:szCs w:val="22"/>
        </w:rPr>
        <w:t xml:space="preserve">This suggests that a significant number of authorities </w:t>
      </w:r>
      <w:proofErr w:type="gramStart"/>
      <w:r w:rsidR="00062805">
        <w:rPr>
          <w:rFonts w:ascii="Arial" w:eastAsiaTheme="minorHAnsi" w:hAnsi="Arial" w:cs="Arial"/>
          <w:sz w:val="22"/>
          <w:szCs w:val="22"/>
        </w:rPr>
        <w:t>is</w:t>
      </w:r>
      <w:proofErr w:type="gramEnd"/>
      <w:r w:rsidR="00062805">
        <w:rPr>
          <w:rFonts w:ascii="Arial" w:eastAsiaTheme="minorHAnsi" w:hAnsi="Arial" w:cs="Arial"/>
          <w:sz w:val="22"/>
          <w:szCs w:val="22"/>
        </w:rPr>
        <w:t xml:space="preserve"> facing making cuts after 2015/16 once reserves have run down, even if there are no further cuts in government funding. </w:t>
      </w:r>
    </w:p>
    <w:p w14:paraId="3AAEDB42" w14:textId="77777777" w:rsidR="00062805" w:rsidRDefault="00062805" w:rsidP="00062805">
      <w:pPr>
        <w:widowControl/>
        <w:spacing w:after="200" w:line="276" w:lineRule="auto"/>
        <w:ind w:left="720"/>
        <w:contextualSpacing/>
        <w:rPr>
          <w:rFonts w:ascii="Arial" w:eastAsiaTheme="minorHAnsi" w:hAnsi="Arial" w:cs="Arial"/>
          <w:sz w:val="22"/>
          <w:szCs w:val="22"/>
        </w:rPr>
      </w:pPr>
    </w:p>
    <w:p w14:paraId="3AAEDB43" w14:textId="77777777" w:rsidR="00DE1E09" w:rsidRPr="00DE1E09" w:rsidRDefault="00DE1E09" w:rsidP="00DE1E09">
      <w:pPr>
        <w:widowControl/>
        <w:numPr>
          <w:ilvl w:val="0"/>
          <w:numId w:val="15"/>
        </w:numPr>
        <w:spacing w:after="200" w:line="276" w:lineRule="auto"/>
        <w:contextualSpacing/>
        <w:rPr>
          <w:rFonts w:ascii="Arial" w:eastAsiaTheme="minorHAnsi" w:hAnsi="Arial" w:cs="Arial"/>
          <w:sz w:val="22"/>
          <w:szCs w:val="22"/>
        </w:rPr>
      </w:pPr>
      <w:r w:rsidRPr="00DE1E09">
        <w:rPr>
          <w:rFonts w:ascii="Arial" w:eastAsiaTheme="minorHAnsi" w:hAnsi="Arial" w:cs="Arial"/>
          <w:sz w:val="22"/>
          <w:szCs w:val="22"/>
        </w:rPr>
        <w:t>In addition, every 2 out of 5 councils are looking to use reserves to support investment in cost saving or income generating activities over the next two years.</w:t>
      </w:r>
      <w:r w:rsidR="00062805">
        <w:rPr>
          <w:rFonts w:ascii="Arial" w:eastAsiaTheme="minorHAnsi" w:hAnsi="Arial" w:cs="Arial"/>
          <w:sz w:val="22"/>
          <w:szCs w:val="22"/>
        </w:rPr>
        <w:t xml:space="preserve"> All authorities report the level of reserves they hold each year, as part of their financial accounts and national statistical releases.</w:t>
      </w:r>
      <w:r w:rsidRPr="00DE1E09">
        <w:rPr>
          <w:rFonts w:ascii="Arial" w:eastAsiaTheme="minorHAnsi" w:hAnsi="Arial" w:cs="Arial"/>
          <w:sz w:val="22"/>
          <w:szCs w:val="22"/>
        </w:rPr>
        <w:t xml:space="preserve"> This dispels the perpetuated myth that councils are needlessly sitting on a ‘secret stockpile’ or ‘Fort Knox’ of cash.</w:t>
      </w:r>
    </w:p>
    <w:p w14:paraId="3AAEDB44" w14:textId="77777777" w:rsidR="00DE1E09" w:rsidRPr="00DE1E09" w:rsidRDefault="00DE1E09" w:rsidP="00DE1E09">
      <w:pPr>
        <w:widowControl/>
        <w:spacing w:after="200" w:line="276" w:lineRule="auto"/>
        <w:ind w:left="720"/>
        <w:contextualSpacing/>
        <w:rPr>
          <w:rFonts w:ascii="Arial" w:eastAsiaTheme="minorHAnsi" w:hAnsi="Arial" w:cs="Arial"/>
          <w:sz w:val="22"/>
          <w:szCs w:val="22"/>
        </w:rPr>
      </w:pPr>
    </w:p>
    <w:p w14:paraId="3AAEDB45" w14:textId="77777777" w:rsidR="00DE1E09" w:rsidRPr="00DE1E09" w:rsidRDefault="00DE1E09" w:rsidP="00DE1E09">
      <w:pPr>
        <w:widowControl/>
        <w:numPr>
          <w:ilvl w:val="0"/>
          <w:numId w:val="15"/>
        </w:numPr>
        <w:spacing w:after="200" w:line="276" w:lineRule="auto"/>
        <w:contextualSpacing/>
        <w:rPr>
          <w:rFonts w:ascii="Arial" w:eastAsiaTheme="minorHAnsi" w:hAnsi="Arial" w:cs="Arial"/>
          <w:sz w:val="22"/>
          <w:szCs w:val="22"/>
        </w:rPr>
      </w:pPr>
      <w:r w:rsidRPr="00DE1E09">
        <w:rPr>
          <w:rFonts w:ascii="Arial" w:eastAsiaTheme="minorHAnsi" w:hAnsi="Arial" w:cs="Arial"/>
          <w:sz w:val="22"/>
          <w:szCs w:val="22"/>
        </w:rPr>
        <w:t>In a post-efficiency world, councils are looking into the commercialisation of activities by planning to adjust their charging and fees structures to recover costs incurred while providing discretionary services, such as leisure centres. In addition, maximising investment income is seen as a key priority in tackling the 2015/16 funding challenge – indeed, there are anecdotes of councils that are relying on a portfolio of real estate to provide them with continuous rental income.</w:t>
      </w:r>
    </w:p>
    <w:p w14:paraId="3AAEDB46" w14:textId="77777777" w:rsidR="00DE1E09" w:rsidRDefault="00DE1E09" w:rsidP="00DE1E09">
      <w:pPr>
        <w:widowControl/>
        <w:spacing w:after="200" w:line="276" w:lineRule="auto"/>
        <w:rPr>
          <w:rFonts w:ascii="Arial" w:eastAsiaTheme="minorHAnsi" w:hAnsi="Arial" w:cs="Arial"/>
          <w:sz w:val="22"/>
          <w:szCs w:val="22"/>
        </w:rPr>
      </w:pPr>
    </w:p>
    <w:p w14:paraId="3AAEDB47" w14:textId="77777777" w:rsidR="00FE43F2"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The government </w:t>
      </w:r>
      <w:r w:rsidR="00FE43F2">
        <w:rPr>
          <w:rFonts w:ascii="Arial" w:eastAsiaTheme="minorHAnsi" w:hAnsi="Arial" w:cs="Arial"/>
          <w:sz w:val="22"/>
          <w:szCs w:val="22"/>
        </w:rPr>
        <w:t>must</w:t>
      </w:r>
      <w:r w:rsidRPr="00DE1E09">
        <w:rPr>
          <w:rFonts w:ascii="Arial" w:eastAsiaTheme="minorHAnsi" w:hAnsi="Arial" w:cs="Arial"/>
          <w:sz w:val="22"/>
          <w:szCs w:val="22"/>
        </w:rPr>
        <w:t xml:space="preserve"> recognise that local government is fast approaching a state where continued efficiency savings is no longer a viable option to tackle funding cuts for the majority of councils. </w:t>
      </w:r>
    </w:p>
    <w:p w14:paraId="3AAEDB48" w14:textId="77777777" w:rsidR="00DE1E09" w:rsidRPr="00DE1E09" w:rsidRDefault="00DE1E09" w:rsidP="00DE1E09">
      <w:pPr>
        <w:widowControl/>
        <w:spacing w:after="200" w:line="276" w:lineRule="auto"/>
        <w:rPr>
          <w:rFonts w:ascii="Arial" w:eastAsiaTheme="minorHAnsi" w:hAnsi="Arial" w:cs="Arial"/>
          <w:sz w:val="22"/>
          <w:szCs w:val="22"/>
        </w:rPr>
      </w:pPr>
      <w:r w:rsidRPr="00DE1E09">
        <w:rPr>
          <w:rFonts w:ascii="Arial" w:eastAsiaTheme="minorHAnsi" w:hAnsi="Arial" w:cs="Arial"/>
          <w:sz w:val="22"/>
          <w:szCs w:val="22"/>
        </w:rPr>
        <w:t xml:space="preserve">Even the </w:t>
      </w:r>
      <w:r w:rsidR="00062805">
        <w:rPr>
          <w:rFonts w:ascii="Arial" w:eastAsiaTheme="minorHAnsi" w:hAnsi="Arial" w:cs="Arial"/>
          <w:sz w:val="22"/>
          <w:szCs w:val="22"/>
        </w:rPr>
        <w:t xml:space="preserve">so called </w:t>
      </w:r>
      <w:r w:rsidRPr="00DE1E09">
        <w:rPr>
          <w:rFonts w:ascii="Arial" w:eastAsiaTheme="minorHAnsi" w:hAnsi="Arial" w:cs="Arial"/>
          <w:sz w:val="22"/>
          <w:szCs w:val="22"/>
        </w:rPr>
        <w:t xml:space="preserve">‘secret stockpile’ of reserves does not provide a sustainable solution, </w:t>
      </w:r>
      <w:r w:rsidR="00062805">
        <w:rPr>
          <w:rFonts w:ascii="Arial" w:eastAsiaTheme="minorHAnsi" w:hAnsi="Arial" w:cs="Arial"/>
          <w:sz w:val="22"/>
          <w:szCs w:val="22"/>
        </w:rPr>
        <w:t>only a</w:t>
      </w:r>
      <w:r w:rsidRPr="00DE1E09">
        <w:rPr>
          <w:rFonts w:ascii="Arial" w:eastAsiaTheme="minorHAnsi" w:hAnsi="Arial" w:cs="Arial"/>
          <w:sz w:val="22"/>
          <w:szCs w:val="22"/>
        </w:rPr>
        <w:t xml:space="preserve"> welcome temporary respite</w:t>
      </w:r>
      <w:r w:rsidR="00712D30">
        <w:rPr>
          <w:rFonts w:ascii="Arial" w:eastAsiaTheme="minorHAnsi" w:hAnsi="Arial" w:cs="Arial"/>
          <w:sz w:val="22"/>
          <w:szCs w:val="22"/>
        </w:rPr>
        <w:t xml:space="preserve"> against the rising pressure</w:t>
      </w:r>
      <w:r w:rsidRPr="00DE1E09">
        <w:rPr>
          <w:rFonts w:ascii="Arial" w:eastAsiaTheme="minorHAnsi" w:hAnsi="Arial" w:cs="Arial"/>
          <w:sz w:val="22"/>
          <w:szCs w:val="22"/>
        </w:rPr>
        <w:t xml:space="preserve"> that councils can afford because they prepared for the challenges in advance of the rest of the public sector.</w:t>
      </w:r>
    </w:p>
    <w:p w14:paraId="3AAEDB49" w14:textId="77777777" w:rsidR="008F2291" w:rsidRPr="008F2291" w:rsidRDefault="008F2291" w:rsidP="008F2291">
      <w:pPr>
        <w:rPr>
          <w:rFonts w:ascii="Arial" w:hAnsi="Arial" w:cs="Arial"/>
          <w:sz w:val="22"/>
          <w:szCs w:val="22"/>
        </w:rPr>
      </w:pPr>
    </w:p>
    <w:p w14:paraId="3AAEDB4A" w14:textId="77777777" w:rsidR="00354F7E" w:rsidRPr="008F2291" w:rsidRDefault="00354F7E" w:rsidP="008F2291">
      <w:pPr>
        <w:rPr>
          <w:rFonts w:ascii="Arial" w:hAnsi="Arial" w:cs="Arial"/>
          <w:sz w:val="22"/>
          <w:szCs w:val="22"/>
        </w:rPr>
      </w:pPr>
    </w:p>
    <w:p w14:paraId="3AAEDB4B" w14:textId="77777777" w:rsidR="00354F7E" w:rsidRDefault="00354F7E">
      <w:pPr>
        <w:widowControl/>
        <w:spacing w:line="240" w:lineRule="auto"/>
        <w:rPr>
          <w:rFonts w:ascii="Arial" w:hAnsi="Arial" w:cs="Arial"/>
          <w:b/>
        </w:rPr>
      </w:pPr>
      <w:r>
        <w:rPr>
          <w:rFonts w:ascii="Arial" w:hAnsi="Arial" w:cs="Arial"/>
          <w:b/>
        </w:rPr>
        <w:br w:type="page"/>
      </w:r>
    </w:p>
    <w:p w14:paraId="3AAEDB4C" w14:textId="77777777" w:rsidR="005E17D5" w:rsidRPr="000E1365" w:rsidRDefault="005E17D5" w:rsidP="003B3418">
      <w:pPr>
        <w:pStyle w:val="BookingText"/>
        <w:rPr>
          <w:rFonts w:ascii="Arial" w:hAnsi="Arial" w:cs="Arial"/>
          <w:b/>
          <w:sz w:val="24"/>
        </w:rPr>
      </w:pPr>
      <w:r w:rsidRPr="000E1365">
        <w:rPr>
          <w:rFonts w:ascii="Arial" w:hAnsi="Arial" w:cs="Arial"/>
          <w:b/>
          <w:sz w:val="24"/>
        </w:rPr>
        <w:lastRenderedPageBreak/>
        <w:t>For more information please contact</w:t>
      </w:r>
      <w:r w:rsidR="00D823D0" w:rsidRPr="000E1365">
        <w:rPr>
          <w:rFonts w:ascii="Arial" w:hAnsi="Arial" w:cs="Arial"/>
          <w:b/>
          <w:sz w:val="24"/>
        </w:rPr>
        <w:t>:</w:t>
      </w:r>
      <w:r w:rsidRPr="000E1365">
        <w:rPr>
          <w:rFonts w:ascii="Arial" w:hAnsi="Arial" w:cs="Arial"/>
          <w:b/>
          <w:sz w:val="24"/>
        </w:rPr>
        <w:t xml:space="preserve"> </w:t>
      </w:r>
    </w:p>
    <w:p w14:paraId="3AAEDB4D" w14:textId="77777777" w:rsidR="005E17D5" w:rsidRPr="000E1365" w:rsidRDefault="00B65A07" w:rsidP="003B3418">
      <w:pPr>
        <w:pStyle w:val="BookingText"/>
        <w:rPr>
          <w:rFonts w:ascii="Arial" w:hAnsi="Arial" w:cs="Arial"/>
          <w:sz w:val="24"/>
        </w:rPr>
      </w:pPr>
      <w:r>
        <w:rPr>
          <w:rFonts w:ascii="Arial" w:hAnsi="Arial" w:cs="Arial"/>
          <w:sz w:val="24"/>
        </w:rPr>
        <w:t>Mike Heiser</w:t>
      </w:r>
    </w:p>
    <w:p w14:paraId="3AAEDB4E" w14:textId="77777777" w:rsidR="005E17D5" w:rsidRPr="000E1365" w:rsidRDefault="009077D0" w:rsidP="003B3418">
      <w:pPr>
        <w:pStyle w:val="BookingText"/>
        <w:rPr>
          <w:rFonts w:ascii="Arial" w:hAnsi="Arial" w:cs="Arial"/>
          <w:sz w:val="24"/>
        </w:rPr>
      </w:pPr>
      <w:r>
        <w:rPr>
          <w:rFonts w:ascii="Arial" w:hAnsi="Arial" w:cs="Arial"/>
          <w:sz w:val="24"/>
        </w:rPr>
        <w:t>Senior Adviser</w:t>
      </w:r>
      <w:r w:rsidR="001A04B3">
        <w:rPr>
          <w:rFonts w:ascii="Arial" w:hAnsi="Arial" w:cs="Arial"/>
          <w:sz w:val="24"/>
        </w:rPr>
        <w:t xml:space="preserve"> – </w:t>
      </w:r>
      <w:r w:rsidR="00384BF9">
        <w:rPr>
          <w:rFonts w:ascii="Arial" w:hAnsi="Arial" w:cs="Arial"/>
          <w:sz w:val="24"/>
        </w:rPr>
        <w:t>Local</w:t>
      </w:r>
      <w:r w:rsidR="001A04B3">
        <w:rPr>
          <w:rFonts w:ascii="Arial" w:hAnsi="Arial" w:cs="Arial"/>
          <w:sz w:val="24"/>
        </w:rPr>
        <w:t xml:space="preserve"> </w:t>
      </w:r>
      <w:r w:rsidR="00384BF9">
        <w:rPr>
          <w:rFonts w:ascii="Arial" w:hAnsi="Arial" w:cs="Arial"/>
          <w:sz w:val="24"/>
        </w:rPr>
        <w:t>Government Finance</w:t>
      </w:r>
    </w:p>
    <w:p w14:paraId="3AAEDB4F" w14:textId="77777777" w:rsidR="005E17D5" w:rsidRPr="000E1365" w:rsidRDefault="005E17D5" w:rsidP="003B3418">
      <w:pPr>
        <w:pStyle w:val="BookingText"/>
        <w:rPr>
          <w:rFonts w:ascii="Arial" w:hAnsi="Arial" w:cs="Arial"/>
          <w:sz w:val="24"/>
        </w:rPr>
      </w:pPr>
      <w:r w:rsidRPr="000E1365">
        <w:rPr>
          <w:rFonts w:ascii="Arial" w:hAnsi="Arial" w:cs="Arial"/>
          <w:sz w:val="24"/>
        </w:rPr>
        <w:t>Local Government Association</w:t>
      </w:r>
    </w:p>
    <w:p w14:paraId="3AAEDB50" w14:textId="77777777" w:rsidR="005E17D5" w:rsidRPr="000E1365" w:rsidRDefault="005E17D5" w:rsidP="003B3418">
      <w:pPr>
        <w:pStyle w:val="BookingText"/>
        <w:rPr>
          <w:rFonts w:ascii="Arial" w:hAnsi="Arial" w:cs="Arial"/>
          <w:sz w:val="24"/>
        </w:rPr>
      </w:pPr>
    </w:p>
    <w:p w14:paraId="3AAEDB51" w14:textId="77777777" w:rsidR="005E17D5" w:rsidRPr="000E1365" w:rsidRDefault="005E17D5" w:rsidP="003B3418">
      <w:pPr>
        <w:pStyle w:val="BookingText"/>
        <w:rPr>
          <w:rFonts w:ascii="Arial" w:hAnsi="Arial" w:cs="Arial"/>
          <w:sz w:val="24"/>
        </w:rPr>
      </w:pPr>
      <w:r w:rsidRPr="000E1365">
        <w:rPr>
          <w:rFonts w:ascii="Arial" w:hAnsi="Arial" w:cs="Arial"/>
          <w:sz w:val="24"/>
        </w:rPr>
        <w:t>Local Government House</w:t>
      </w:r>
    </w:p>
    <w:p w14:paraId="3AAEDB52" w14:textId="77777777" w:rsidR="005E17D5" w:rsidRPr="000E1365" w:rsidRDefault="005E17D5" w:rsidP="003B3418">
      <w:pPr>
        <w:pStyle w:val="BookingText"/>
        <w:rPr>
          <w:rFonts w:ascii="Arial" w:hAnsi="Arial" w:cs="Arial"/>
          <w:sz w:val="24"/>
        </w:rPr>
      </w:pPr>
      <w:smartTag w:uri="urn:schemas-microsoft-com:office:smarttags" w:element="Street">
        <w:smartTag w:uri="urn:schemas-microsoft-com:office:smarttags" w:element="address">
          <w:r w:rsidRPr="000E1365">
            <w:rPr>
              <w:rFonts w:ascii="Arial" w:hAnsi="Arial" w:cs="Arial"/>
              <w:sz w:val="24"/>
            </w:rPr>
            <w:t>Smith Square</w:t>
          </w:r>
        </w:smartTag>
      </w:smartTag>
    </w:p>
    <w:p w14:paraId="3AAEDB53" w14:textId="77777777" w:rsidR="005E17D5" w:rsidRPr="000E1365" w:rsidRDefault="005E17D5" w:rsidP="003B3418">
      <w:pPr>
        <w:pStyle w:val="BookingText"/>
        <w:rPr>
          <w:rFonts w:ascii="Arial" w:hAnsi="Arial" w:cs="Arial"/>
          <w:sz w:val="24"/>
        </w:rPr>
      </w:pPr>
      <w:smartTag w:uri="urn:schemas-microsoft-com:office:smarttags" w:element="place">
        <w:smartTag w:uri="urn:schemas-microsoft-com:office:smarttags" w:element="City">
          <w:r w:rsidRPr="000E1365">
            <w:rPr>
              <w:rFonts w:ascii="Arial" w:hAnsi="Arial" w:cs="Arial"/>
              <w:sz w:val="24"/>
            </w:rPr>
            <w:t>London</w:t>
          </w:r>
        </w:smartTag>
      </w:smartTag>
      <w:r w:rsidRPr="000E1365">
        <w:rPr>
          <w:rFonts w:ascii="Arial" w:hAnsi="Arial" w:cs="Arial"/>
          <w:sz w:val="24"/>
        </w:rPr>
        <w:t xml:space="preserve"> SW1P 3HZ </w:t>
      </w:r>
    </w:p>
    <w:p w14:paraId="3AAEDB54" w14:textId="77777777" w:rsidR="005E17D5" w:rsidRPr="000E1365" w:rsidRDefault="005E17D5" w:rsidP="003B3418">
      <w:pPr>
        <w:pStyle w:val="BookingText"/>
        <w:rPr>
          <w:rFonts w:ascii="Arial" w:hAnsi="Arial" w:cs="Arial"/>
          <w:sz w:val="24"/>
        </w:rPr>
      </w:pPr>
    </w:p>
    <w:p w14:paraId="3AAEDB55" w14:textId="77777777" w:rsidR="005E17D5" w:rsidRPr="000E1365" w:rsidRDefault="00D64365" w:rsidP="003B3418">
      <w:pPr>
        <w:pStyle w:val="BookingText"/>
        <w:rPr>
          <w:rFonts w:ascii="Arial" w:hAnsi="Arial" w:cs="Arial"/>
          <w:sz w:val="24"/>
          <w:lang w:val="it-IT"/>
        </w:rPr>
      </w:pPr>
      <w:r w:rsidRPr="000E1365">
        <w:rPr>
          <w:rFonts w:ascii="Arial" w:hAnsi="Arial" w:cs="Arial"/>
          <w:sz w:val="24"/>
          <w:lang w:val="it-IT"/>
        </w:rPr>
        <w:t>Email</w:t>
      </w:r>
      <w:r w:rsidR="0024502A">
        <w:rPr>
          <w:rFonts w:ascii="Arial" w:hAnsi="Arial" w:cs="Arial"/>
          <w:sz w:val="24"/>
          <w:lang w:val="it-IT"/>
        </w:rPr>
        <w:t xml:space="preserve">: </w:t>
      </w:r>
      <w:r w:rsidR="00384BF9">
        <w:rPr>
          <w:rFonts w:ascii="Arial" w:hAnsi="Arial" w:cs="Arial"/>
          <w:sz w:val="24"/>
          <w:lang w:val="it-IT"/>
        </w:rPr>
        <w:t>lgfinance</w:t>
      </w:r>
      <w:r w:rsidR="005E17D5" w:rsidRPr="000E1365">
        <w:rPr>
          <w:rFonts w:ascii="Arial" w:hAnsi="Arial" w:cs="Arial"/>
          <w:sz w:val="24"/>
          <w:lang w:val="it-IT"/>
        </w:rPr>
        <w:t xml:space="preserve">@local.gov.uk </w:t>
      </w:r>
    </w:p>
    <w:p w14:paraId="3AAEDB56" w14:textId="77777777" w:rsidR="005E17D5" w:rsidRPr="000E1365" w:rsidRDefault="00D64365" w:rsidP="003B3418">
      <w:pPr>
        <w:pStyle w:val="BookingText"/>
        <w:rPr>
          <w:rFonts w:ascii="Arial" w:hAnsi="Arial" w:cs="Arial"/>
          <w:sz w:val="24"/>
        </w:rPr>
      </w:pPr>
      <w:r w:rsidRPr="000E1365">
        <w:rPr>
          <w:rFonts w:ascii="Arial" w:hAnsi="Arial" w:cs="Arial"/>
          <w:sz w:val="24"/>
        </w:rPr>
        <w:t>Telephone</w:t>
      </w:r>
      <w:r w:rsidR="005E17D5" w:rsidRPr="000E1365">
        <w:rPr>
          <w:rFonts w:ascii="Arial" w:hAnsi="Arial" w:cs="Arial"/>
          <w:sz w:val="24"/>
        </w:rPr>
        <w:t xml:space="preserve">:  </w:t>
      </w:r>
      <w:r w:rsidR="000E1365" w:rsidRPr="00B65A07">
        <w:rPr>
          <w:rStyle w:val="ms-profilevalue1"/>
          <w:rFonts w:ascii="Arial" w:hAnsi="Arial" w:cs="Arial"/>
          <w:sz w:val="24"/>
        </w:rPr>
        <w:t xml:space="preserve">020 7664 </w:t>
      </w:r>
      <w:r w:rsidR="00B65A07" w:rsidRPr="00B65A07">
        <w:rPr>
          <w:rStyle w:val="ms-profilevalue1"/>
          <w:rFonts w:ascii="Arial" w:hAnsi="Arial" w:cs="Arial"/>
          <w:sz w:val="24"/>
        </w:rPr>
        <w:t>326</w:t>
      </w:r>
      <w:r w:rsidR="00384BF9" w:rsidRPr="00B65A07">
        <w:rPr>
          <w:rStyle w:val="ms-profilevalue1"/>
          <w:rFonts w:ascii="Arial" w:hAnsi="Arial" w:cs="Arial"/>
          <w:sz w:val="24"/>
        </w:rPr>
        <w:t>5</w:t>
      </w:r>
    </w:p>
    <w:p w14:paraId="3AAEDB57" w14:textId="77777777" w:rsidR="00743F79" w:rsidRPr="00E25709" w:rsidRDefault="00743F79" w:rsidP="003B3418">
      <w:pPr>
        <w:rPr>
          <w:rFonts w:ascii="Arial" w:hAnsi="Arial" w:cs="Arial"/>
          <w:b/>
        </w:rPr>
      </w:pPr>
    </w:p>
    <w:p w14:paraId="3AAEDB58" w14:textId="77777777" w:rsidR="00743F79" w:rsidRPr="00E25709" w:rsidRDefault="00743F79" w:rsidP="003B3418">
      <w:pPr>
        <w:rPr>
          <w:rFonts w:ascii="Arial" w:hAnsi="Arial" w:cs="Arial"/>
          <w:b/>
        </w:rPr>
      </w:pPr>
    </w:p>
    <w:p w14:paraId="3AAEDB59" w14:textId="77777777" w:rsidR="0050451E" w:rsidRPr="00E25709" w:rsidRDefault="0050451E" w:rsidP="003B3418">
      <w:pPr>
        <w:rPr>
          <w:rFonts w:ascii="Arial" w:hAnsi="Arial" w:cs="Arial"/>
          <w:b/>
        </w:rPr>
      </w:pPr>
    </w:p>
    <w:p w14:paraId="3AAEDB5A" w14:textId="77777777" w:rsidR="005E17D5" w:rsidRPr="00E25709" w:rsidRDefault="005E17D5" w:rsidP="003B3418">
      <w:pPr>
        <w:rPr>
          <w:rFonts w:ascii="Arial" w:hAnsi="Arial" w:cs="Arial"/>
          <w:b/>
        </w:rPr>
      </w:pPr>
    </w:p>
    <w:p w14:paraId="3AAEDB5B" w14:textId="77777777" w:rsidR="005E17D5" w:rsidRPr="00E25709" w:rsidRDefault="005E17D5" w:rsidP="003B3418">
      <w:pPr>
        <w:rPr>
          <w:rFonts w:ascii="Arial" w:hAnsi="Arial" w:cs="Arial"/>
          <w:b/>
        </w:rPr>
      </w:pPr>
    </w:p>
    <w:p w14:paraId="3AAEDB5C" w14:textId="77777777" w:rsidR="005E17D5" w:rsidRPr="00E25709" w:rsidRDefault="005E17D5" w:rsidP="003B3418">
      <w:pPr>
        <w:rPr>
          <w:rFonts w:ascii="Arial" w:hAnsi="Arial" w:cs="Arial"/>
          <w:b/>
        </w:rPr>
      </w:pPr>
    </w:p>
    <w:p w14:paraId="3AAEDB5D" w14:textId="77777777" w:rsidR="005E17D5" w:rsidRDefault="005E17D5" w:rsidP="003B3418">
      <w:pPr>
        <w:rPr>
          <w:rFonts w:ascii="Arial" w:hAnsi="Arial" w:cs="Arial"/>
          <w:b/>
        </w:rPr>
      </w:pPr>
    </w:p>
    <w:p w14:paraId="3AAEDB5E" w14:textId="77777777" w:rsidR="008E79A9" w:rsidRDefault="008E79A9" w:rsidP="003B3418">
      <w:pPr>
        <w:rPr>
          <w:rFonts w:ascii="Arial" w:hAnsi="Arial" w:cs="Arial"/>
          <w:b/>
        </w:rPr>
      </w:pPr>
    </w:p>
    <w:p w14:paraId="3AAEDB5F" w14:textId="77777777" w:rsidR="008E79A9" w:rsidRDefault="008E79A9" w:rsidP="003B3418">
      <w:pPr>
        <w:rPr>
          <w:rFonts w:ascii="Arial" w:hAnsi="Arial" w:cs="Arial"/>
          <w:b/>
        </w:rPr>
      </w:pPr>
    </w:p>
    <w:p w14:paraId="3AAEDB60" w14:textId="77777777" w:rsidR="008E79A9" w:rsidRPr="00E25709" w:rsidRDefault="008E79A9" w:rsidP="003B3418">
      <w:pPr>
        <w:rPr>
          <w:rFonts w:ascii="Arial" w:hAnsi="Arial" w:cs="Arial"/>
          <w:b/>
        </w:rPr>
      </w:pPr>
    </w:p>
    <w:p w14:paraId="3AAEDB61" w14:textId="77777777" w:rsidR="005E17D5" w:rsidRPr="00E25709" w:rsidRDefault="005E17D5" w:rsidP="003B3418">
      <w:pPr>
        <w:rPr>
          <w:rFonts w:ascii="Arial" w:hAnsi="Arial" w:cs="Arial"/>
          <w:b/>
        </w:rPr>
      </w:pPr>
    </w:p>
    <w:p w14:paraId="3AAEDB62" w14:textId="77777777" w:rsidR="005E17D5" w:rsidRPr="00E25709" w:rsidRDefault="005E17D5" w:rsidP="003B3418">
      <w:pPr>
        <w:rPr>
          <w:rFonts w:ascii="Arial" w:hAnsi="Arial" w:cs="Arial"/>
          <w:b/>
        </w:rPr>
      </w:pPr>
    </w:p>
    <w:p w14:paraId="3AAEDB63" w14:textId="77777777" w:rsidR="005E17D5" w:rsidRPr="00E25709" w:rsidRDefault="005E17D5" w:rsidP="003B3418">
      <w:pPr>
        <w:rPr>
          <w:rFonts w:ascii="Arial" w:hAnsi="Arial" w:cs="Arial"/>
          <w:b/>
        </w:rPr>
      </w:pPr>
    </w:p>
    <w:p w14:paraId="3AAEDB64" w14:textId="77777777" w:rsidR="005E17D5" w:rsidRPr="00E25709" w:rsidRDefault="005E17D5" w:rsidP="003B3418">
      <w:pPr>
        <w:rPr>
          <w:rFonts w:ascii="Arial" w:hAnsi="Arial" w:cs="Arial"/>
          <w:b/>
        </w:rPr>
      </w:pPr>
    </w:p>
    <w:p w14:paraId="3AAEDB65" w14:textId="77777777" w:rsidR="005E17D5" w:rsidRPr="00E25709" w:rsidRDefault="005E17D5" w:rsidP="003B3418">
      <w:pPr>
        <w:rPr>
          <w:rFonts w:ascii="Arial" w:hAnsi="Arial" w:cs="Arial"/>
          <w:b/>
        </w:rPr>
      </w:pPr>
    </w:p>
    <w:p w14:paraId="3AAEDB66" w14:textId="77777777" w:rsidR="005E17D5" w:rsidRPr="00E25709" w:rsidRDefault="005E17D5" w:rsidP="003B3418">
      <w:pPr>
        <w:rPr>
          <w:rFonts w:ascii="Arial" w:hAnsi="Arial" w:cs="Arial"/>
          <w:b/>
        </w:rPr>
      </w:pPr>
    </w:p>
    <w:p w14:paraId="3AAEDB67" w14:textId="77777777" w:rsidR="005E17D5" w:rsidRPr="00E25709" w:rsidRDefault="00F45DD1" w:rsidP="003B3418">
      <w:pPr>
        <w:rPr>
          <w:rFonts w:ascii="Arial" w:hAnsi="Arial" w:cs="Arial"/>
          <w:b/>
        </w:rPr>
      </w:pPr>
      <w:r w:rsidRPr="00E25709">
        <w:rPr>
          <w:rFonts w:ascii="Arial" w:hAnsi="Arial" w:cs="Arial"/>
          <w:b/>
          <w:noProof/>
          <w:lang w:eastAsia="en-GB"/>
        </w:rPr>
        <w:drawing>
          <wp:anchor distT="0" distB="0" distL="114300" distR="114300" simplePos="0" relativeHeight="251661824" behindDoc="0" locked="0" layoutInCell="1" allowOverlap="1" wp14:anchorId="3AAEDBA2" wp14:editId="3AAEDBA3">
            <wp:simplePos x="0" y="0"/>
            <wp:positionH relativeFrom="column">
              <wp:posOffset>0</wp:posOffset>
            </wp:positionH>
            <wp:positionV relativeFrom="paragraph">
              <wp:posOffset>116840</wp:posOffset>
            </wp:positionV>
            <wp:extent cx="1257300" cy="746760"/>
            <wp:effectExtent l="0" t="0" r="0" b="0"/>
            <wp:wrapNone/>
            <wp:docPr id="13" name="Picture 13"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G_Association_RGB for A4 45m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746760"/>
                    </a:xfrm>
                    <a:prstGeom prst="rect">
                      <a:avLst/>
                    </a:prstGeom>
                    <a:noFill/>
                  </pic:spPr>
                </pic:pic>
              </a:graphicData>
            </a:graphic>
            <wp14:sizeRelH relativeFrom="page">
              <wp14:pctWidth>0</wp14:pctWidth>
            </wp14:sizeRelH>
            <wp14:sizeRelV relativeFrom="page">
              <wp14:pctHeight>0</wp14:pctHeight>
            </wp14:sizeRelV>
          </wp:anchor>
        </w:drawing>
      </w:r>
    </w:p>
    <w:p w14:paraId="3AAEDB68" w14:textId="77777777" w:rsidR="005E17D5" w:rsidRPr="00E25709" w:rsidRDefault="005E17D5" w:rsidP="003B3418">
      <w:pPr>
        <w:rPr>
          <w:rFonts w:ascii="Arial" w:hAnsi="Arial" w:cs="Arial"/>
          <w:b/>
        </w:rPr>
      </w:pPr>
    </w:p>
    <w:p w14:paraId="3AAEDB69" w14:textId="77777777" w:rsidR="005E17D5" w:rsidRPr="00E25709" w:rsidRDefault="005E17D5" w:rsidP="003B3418">
      <w:pPr>
        <w:rPr>
          <w:rFonts w:ascii="Arial" w:hAnsi="Arial" w:cs="Arial"/>
          <w:b/>
        </w:rPr>
      </w:pPr>
    </w:p>
    <w:p w14:paraId="3AAEDB6A" w14:textId="77777777" w:rsidR="005E17D5" w:rsidRPr="00E25709" w:rsidRDefault="005E17D5" w:rsidP="003B3418">
      <w:pPr>
        <w:rPr>
          <w:rFonts w:ascii="Arial" w:hAnsi="Arial" w:cs="Arial"/>
          <w:b/>
        </w:rPr>
      </w:pPr>
    </w:p>
    <w:p w14:paraId="3AAEDB6B" w14:textId="77777777" w:rsidR="005E17D5" w:rsidRPr="00E25709" w:rsidRDefault="005E17D5" w:rsidP="003B3418">
      <w:pPr>
        <w:rPr>
          <w:rFonts w:ascii="Arial" w:hAnsi="Arial" w:cs="Arial"/>
          <w:b/>
        </w:rPr>
      </w:pPr>
    </w:p>
    <w:p w14:paraId="3AAEDB6C" w14:textId="77777777" w:rsidR="00743F79" w:rsidRPr="00E9312E" w:rsidRDefault="00743F79" w:rsidP="003B3418">
      <w:pPr>
        <w:rPr>
          <w:rFonts w:ascii="Arial" w:hAnsi="Arial" w:cs="Arial"/>
          <w:b/>
        </w:rPr>
      </w:pPr>
    </w:p>
    <w:p w14:paraId="3AAEDB6D" w14:textId="77777777" w:rsidR="005E17D5" w:rsidRPr="00001B2D" w:rsidRDefault="00E37B1E" w:rsidP="003B3418">
      <w:pPr>
        <w:rPr>
          <w:rFonts w:ascii="Arial" w:hAnsi="Arial" w:cs="Arial"/>
          <w:b/>
        </w:rPr>
      </w:pPr>
      <w:r w:rsidRPr="00001B2D">
        <w:rPr>
          <w:rFonts w:ascii="Arial" w:hAnsi="Arial" w:cs="Arial"/>
          <w:b/>
        </w:rPr>
        <w:t>Contact the Local Government Association</w:t>
      </w:r>
    </w:p>
    <w:p w14:paraId="3AAEDB6E" w14:textId="77777777" w:rsidR="00743F79" w:rsidRPr="00001B2D" w:rsidRDefault="00743F79" w:rsidP="003B3418">
      <w:pPr>
        <w:rPr>
          <w:rFonts w:ascii="Arial" w:hAnsi="Arial" w:cs="Arial"/>
        </w:rPr>
      </w:pPr>
      <w:r w:rsidRPr="00001B2D">
        <w:rPr>
          <w:rFonts w:ascii="Arial" w:hAnsi="Arial" w:cs="Arial"/>
        </w:rPr>
        <w:t>Telephone: 020 7664 3000</w:t>
      </w:r>
    </w:p>
    <w:p w14:paraId="3AAEDB6F" w14:textId="77777777" w:rsidR="005E17D5" w:rsidRPr="00001B2D" w:rsidRDefault="00743F79" w:rsidP="003B3418">
      <w:pPr>
        <w:rPr>
          <w:rFonts w:ascii="Arial" w:hAnsi="Arial" w:cs="Arial"/>
        </w:rPr>
      </w:pPr>
      <w:r w:rsidRPr="00001B2D">
        <w:rPr>
          <w:rFonts w:ascii="Arial" w:hAnsi="Arial" w:cs="Arial"/>
        </w:rPr>
        <w:t>Email:</w:t>
      </w:r>
      <w:r w:rsidR="005E17D5" w:rsidRPr="00001B2D">
        <w:rPr>
          <w:rFonts w:ascii="Arial" w:hAnsi="Arial" w:cs="Arial"/>
        </w:rPr>
        <w:t xml:space="preserve"> </w:t>
      </w:r>
      <w:hyperlink r:id="rId26" w:history="1">
        <w:r w:rsidR="005E17D5" w:rsidRPr="00001B2D">
          <w:rPr>
            <w:rStyle w:val="Hyperlink"/>
            <w:rFonts w:ascii="Arial" w:hAnsi="Arial" w:cs="Arial"/>
          </w:rPr>
          <w:t>info@lga.gov.uk</w:t>
        </w:r>
      </w:hyperlink>
    </w:p>
    <w:p w14:paraId="3AAEDB70" w14:textId="77777777" w:rsidR="005E17D5" w:rsidRPr="00001B2D" w:rsidRDefault="00743F79" w:rsidP="003B3418">
      <w:pPr>
        <w:rPr>
          <w:rFonts w:ascii="Arial" w:hAnsi="Arial" w:cs="Arial"/>
        </w:rPr>
      </w:pPr>
      <w:r w:rsidRPr="00001B2D">
        <w:rPr>
          <w:rFonts w:ascii="Arial" w:hAnsi="Arial" w:cs="Arial"/>
        </w:rPr>
        <w:t xml:space="preserve">Website: </w:t>
      </w:r>
      <w:hyperlink r:id="rId27" w:history="1">
        <w:r w:rsidR="005E17D5" w:rsidRPr="00001B2D">
          <w:rPr>
            <w:rStyle w:val="Hyperlink"/>
            <w:rFonts w:ascii="Arial" w:hAnsi="Arial" w:cs="Arial"/>
          </w:rPr>
          <w:t>www.local.gov.uk</w:t>
        </w:r>
      </w:hyperlink>
    </w:p>
    <w:p w14:paraId="3AAEDB71" w14:textId="77777777" w:rsidR="00743F79" w:rsidRPr="00001B2D" w:rsidRDefault="00743F79" w:rsidP="003B3418">
      <w:pPr>
        <w:rPr>
          <w:rFonts w:ascii="Arial" w:hAnsi="Arial" w:cs="Arial"/>
        </w:rPr>
      </w:pPr>
    </w:p>
    <w:p w14:paraId="3AAEDB72" w14:textId="77777777" w:rsidR="00743F79" w:rsidRPr="00001B2D" w:rsidRDefault="00E949A8" w:rsidP="003B3418">
      <w:pPr>
        <w:rPr>
          <w:rFonts w:ascii="Arial" w:hAnsi="Arial" w:cs="Arial"/>
        </w:rPr>
      </w:pPr>
      <w:r w:rsidRPr="00001B2D">
        <w:rPr>
          <w:rFonts w:ascii="Arial" w:hAnsi="Arial" w:cs="Arial"/>
        </w:rPr>
        <w:t>© Local Government</w:t>
      </w:r>
      <w:r w:rsidR="00743F79" w:rsidRPr="00001B2D">
        <w:rPr>
          <w:rFonts w:ascii="Arial" w:hAnsi="Arial" w:cs="Arial"/>
        </w:rPr>
        <w:t xml:space="preserve"> </w:t>
      </w:r>
      <w:r w:rsidR="00E37B1E" w:rsidRPr="00001B2D">
        <w:rPr>
          <w:rFonts w:ascii="Arial" w:hAnsi="Arial" w:cs="Arial"/>
        </w:rPr>
        <w:t>Association</w:t>
      </w:r>
      <w:r w:rsidRPr="00001B2D">
        <w:rPr>
          <w:rFonts w:ascii="Arial" w:hAnsi="Arial" w:cs="Arial"/>
        </w:rPr>
        <w:t xml:space="preserve">, </w:t>
      </w:r>
      <w:r w:rsidR="007E20F6">
        <w:rPr>
          <w:rFonts w:ascii="Arial" w:hAnsi="Arial" w:cs="Arial"/>
        </w:rPr>
        <w:t>October</w:t>
      </w:r>
      <w:r w:rsidR="00D823D0" w:rsidRPr="00001B2D">
        <w:rPr>
          <w:rFonts w:ascii="Arial" w:hAnsi="Arial" w:cs="Arial"/>
        </w:rPr>
        <w:t xml:space="preserve"> 2013</w:t>
      </w:r>
    </w:p>
    <w:p w14:paraId="3AAEDB73" w14:textId="77777777" w:rsidR="00E949A8" w:rsidRPr="00001B2D" w:rsidRDefault="00E949A8" w:rsidP="003B3418">
      <w:pPr>
        <w:rPr>
          <w:rFonts w:ascii="Arial" w:hAnsi="Arial" w:cs="Arial"/>
        </w:rPr>
      </w:pPr>
    </w:p>
    <w:p w14:paraId="3AAEDB74" w14:textId="77777777" w:rsidR="00E949A8" w:rsidRPr="00001B2D" w:rsidRDefault="00E949A8" w:rsidP="003B3418">
      <w:pPr>
        <w:rPr>
          <w:rFonts w:ascii="Arial" w:hAnsi="Arial" w:cs="Arial"/>
        </w:rPr>
      </w:pPr>
      <w:r w:rsidRPr="00001B2D">
        <w:rPr>
          <w:rFonts w:ascii="Arial" w:hAnsi="Arial" w:cs="Arial"/>
        </w:rPr>
        <w:t>For a copy in Braille, larger print or audio, please contact us on 020 7664 3000.</w:t>
      </w:r>
    </w:p>
    <w:p w14:paraId="3AAEDB75" w14:textId="77777777" w:rsidR="0050451E" w:rsidRPr="008E79A9" w:rsidRDefault="00E949A8" w:rsidP="003B3418">
      <w:pPr>
        <w:rPr>
          <w:rFonts w:ascii="Arial" w:hAnsi="Arial" w:cs="Arial"/>
        </w:rPr>
      </w:pPr>
      <w:r w:rsidRPr="00001B2D">
        <w:rPr>
          <w:rFonts w:ascii="Arial" w:hAnsi="Arial" w:cs="Arial"/>
        </w:rPr>
        <w:t xml:space="preserve">We consider all requests on an individual basis. </w:t>
      </w:r>
    </w:p>
    <w:sectPr w:rsidR="0050451E" w:rsidRPr="008E79A9" w:rsidSect="00523274">
      <w:footerReference w:type="default" r:id="rId28"/>
      <w:pgSz w:w="11906" w:h="16838"/>
      <w:pgMar w:top="1440" w:right="851" w:bottom="16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EDBA6" w14:textId="77777777" w:rsidR="00C72F7E" w:rsidRDefault="00C72F7E">
      <w:r>
        <w:separator/>
      </w:r>
    </w:p>
  </w:endnote>
  <w:endnote w:type="continuationSeparator" w:id="0">
    <w:p w14:paraId="3AAEDBA7" w14:textId="77777777" w:rsidR="00C72F7E" w:rsidRDefault="00C7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Frutiger 45 Light">
    <w:altName w:val="Arial"/>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9D4B" w14:textId="77777777" w:rsidR="00016D7E" w:rsidRDefault="00016D7E" w:rsidP="0050451E">
    <w:pPr>
      <w:pStyle w:val="Footer"/>
      <w:jc w:val="center"/>
      <w:rPr>
        <w:rFonts w:ascii="Arial" w:hAnsi="Arial" w:cs="Arial"/>
        <w:sz w:val="20"/>
        <w:szCs w:val="20"/>
        <w:lang w:val="en-GB"/>
      </w:rPr>
    </w:pPr>
  </w:p>
  <w:p w14:paraId="176D19F2" w14:textId="77777777" w:rsidR="00016D7E" w:rsidRDefault="00016D7E" w:rsidP="0050451E">
    <w:pPr>
      <w:pStyle w:val="Footer"/>
      <w:jc w:val="center"/>
      <w:rPr>
        <w:rFonts w:ascii="Arial" w:hAnsi="Arial" w:cs="Arial"/>
        <w:sz w:val="20"/>
        <w:szCs w:val="20"/>
        <w:lang w:val="en-GB"/>
      </w:rPr>
    </w:pPr>
  </w:p>
  <w:p w14:paraId="3AAEDBA9" w14:textId="77777777" w:rsidR="00813E75" w:rsidRPr="002877A6" w:rsidRDefault="00813E75" w:rsidP="00016D7E">
    <w:pPr>
      <w:pStyle w:val="Footer"/>
      <w:rPr>
        <w:rFonts w:ascii="Arial" w:hAnsi="Arial" w:cs="Arial"/>
        <w:sz w:val="20"/>
        <w:szCs w:val="20"/>
      </w:rPr>
    </w:pPr>
    <w:r w:rsidRPr="002877A6">
      <w:rPr>
        <w:rFonts w:ascii="Arial" w:hAnsi="Arial" w:cs="Arial"/>
        <w:sz w:val="20"/>
        <w:szCs w:val="20"/>
      </w:rPr>
      <w:t xml:space="preserve">Page </w:t>
    </w:r>
    <w:r w:rsidRPr="002877A6">
      <w:rPr>
        <w:rFonts w:ascii="Arial" w:hAnsi="Arial" w:cs="Arial"/>
        <w:sz w:val="20"/>
        <w:szCs w:val="20"/>
      </w:rPr>
      <w:fldChar w:fldCharType="begin"/>
    </w:r>
    <w:r w:rsidRPr="002877A6">
      <w:rPr>
        <w:rFonts w:ascii="Arial" w:hAnsi="Arial" w:cs="Arial"/>
        <w:sz w:val="20"/>
        <w:szCs w:val="20"/>
      </w:rPr>
      <w:instrText xml:space="preserve"> PAGE </w:instrText>
    </w:r>
    <w:r w:rsidRPr="002877A6">
      <w:rPr>
        <w:rFonts w:ascii="Arial" w:hAnsi="Arial" w:cs="Arial"/>
        <w:sz w:val="20"/>
        <w:szCs w:val="20"/>
      </w:rPr>
      <w:fldChar w:fldCharType="separate"/>
    </w:r>
    <w:r w:rsidR="00016D7E">
      <w:rPr>
        <w:rFonts w:ascii="Arial" w:hAnsi="Arial" w:cs="Arial"/>
        <w:noProof/>
        <w:sz w:val="20"/>
        <w:szCs w:val="20"/>
      </w:rPr>
      <w:t>17</w:t>
    </w:r>
    <w:r w:rsidRPr="002877A6">
      <w:rPr>
        <w:rFonts w:ascii="Arial" w:hAnsi="Arial" w:cs="Arial"/>
        <w:sz w:val="20"/>
        <w:szCs w:val="20"/>
      </w:rPr>
      <w:fldChar w:fldCharType="end"/>
    </w:r>
    <w:r w:rsidRPr="002877A6">
      <w:rPr>
        <w:rFonts w:ascii="Arial" w:hAnsi="Arial" w:cs="Arial"/>
        <w:sz w:val="20"/>
        <w:szCs w:val="20"/>
      </w:rPr>
      <w:t xml:space="preserve"> of </w:t>
    </w:r>
    <w:r w:rsidRPr="002877A6">
      <w:rPr>
        <w:rFonts w:ascii="Arial" w:hAnsi="Arial" w:cs="Arial"/>
        <w:sz w:val="20"/>
        <w:szCs w:val="20"/>
      </w:rPr>
      <w:fldChar w:fldCharType="begin"/>
    </w:r>
    <w:r w:rsidRPr="002877A6">
      <w:rPr>
        <w:rFonts w:ascii="Arial" w:hAnsi="Arial" w:cs="Arial"/>
        <w:sz w:val="20"/>
        <w:szCs w:val="20"/>
      </w:rPr>
      <w:instrText xml:space="preserve"> NUMPAGES </w:instrText>
    </w:r>
    <w:r w:rsidRPr="002877A6">
      <w:rPr>
        <w:rFonts w:ascii="Arial" w:hAnsi="Arial" w:cs="Arial"/>
        <w:sz w:val="20"/>
        <w:szCs w:val="20"/>
      </w:rPr>
      <w:fldChar w:fldCharType="separate"/>
    </w:r>
    <w:r w:rsidR="00016D7E">
      <w:rPr>
        <w:rFonts w:ascii="Arial" w:hAnsi="Arial" w:cs="Arial"/>
        <w:noProof/>
        <w:sz w:val="20"/>
        <w:szCs w:val="20"/>
      </w:rPr>
      <w:t>17</w:t>
    </w:r>
    <w:r w:rsidRPr="002877A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EDBA4" w14:textId="77777777" w:rsidR="00C72F7E" w:rsidRDefault="00C72F7E">
      <w:r>
        <w:separator/>
      </w:r>
    </w:p>
  </w:footnote>
  <w:footnote w:type="continuationSeparator" w:id="0">
    <w:p w14:paraId="3AAEDBA5" w14:textId="77777777" w:rsidR="00C72F7E" w:rsidRDefault="00C72F7E">
      <w:r>
        <w:continuationSeparator/>
      </w:r>
    </w:p>
  </w:footnote>
  <w:footnote w:id="1">
    <w:p w14:paraId="3AAEDBAA" w14:textId="77777777" w:rsidR="00750E3F" w:rsidRDefault="00750E3F">
      <w:pPr>
        <w:pStyle w:val="FootnoteText"/>
      </w:pPr>
      <w:r>
        <w:rPr>
          <w:rStyle w:val="FootnoteReference"/>
        </w:rPr>
        <w:footnoteRef/>
      </w:r>
      <w:r>
        <w:t xml:space="preserve"> For more details, please see the </w:t>
      </w:r>
      <w:hyperlink r:id="rId1" w:history="1">
        <w:r w:rsidRPr="00750E3F">
          <w:rPr>
            <w:rStyle w:val="Hyperlink"/>
          </w:rPr>
          <w:t>LGA shared services map</w:t>
        </w:r>
      </w:hyperlink>
      <w:r>
        <w:t xml:space="preserve"> </w:t>
      </w:r>
    </w:p>
  </w:footnote>
  <w:footnote w:id="2">
    <w:p w14:paraId="3AAEDBAB" w14:textId="77777777" w:rsidR="00750E3F" w:rsidRDefault="00750E3F">
      <w:pPr>
        <w:pStyle w:val="FootnoteText"/>
      </w:pPr>
      <w:r>
        <w:rPr>
          <w:rStyle w:val="FootnoteReference"/>
        </w:rPr>
        <w:footnoteRef/>
      </w:r>
      <w:r>
        <w:t xml:space="preserve"> </w:t>
      </w:r>
      <w:proofErr w:type="gramStart"/>
      <w:r>
        <w:t>BBC.</w:t>
      </w:r>
      <w:proofErr w:type="gramEnd"/>
      <w:r>
        <w:t xml:space="preserve"> ‘Public service cuts: did we notice?’ </w:t>
      </w:r>
      <w:hyperlink r:id="rId2" w:history="1">
        <w:r w:rsidRPr="00B922AF">
          <w:rPr>
            <w:rStyle w:val="Hyperlink"/>
          </w:rPr>
          <w:t>http://www.bbc.co.uk/news/uk-24454006</w:t>
        </w:r>
      </w:hyperlink>
      <w:r>
        <w:t xml:space="preserve"> </w:t>
      </w:r>
    </w:p>
  </w:footnote>
  <w:footnote w:id="3">
    <w:p w14:paraId="3AAEDBAC" w14:textId="77777777" w:rsidR="00AF37C7" w:rsidRDefault="00AF37C7">
      <w:pPr>
        <w:pStyle w:val="FootnoteText"/>
      </w:pPr>
      <w:r>
        <w:rPr>
          <w:rStyle w:val="FootnoteReference"/>
        </w:rPr>
        <w:footnoteRef/>
      </w:r>
      <w:r>
        <w:t xml:space="preserve"> See, for example, this article from the </w:t>
      </w:r>
      <w:hyperlink r:id="rId3" w:history="1">
        <w:r w:rsidRPr="00AF37C7">
          <w:rPr>
            <w:rStyle w:val="Hyperlink"/>
          </w:rPr>
          <w:t>Local Government Lawyer</w:t>
        </w:r>
      </w:hyperlink>
      <w:r>
        <w:t xml:space="preserve"> </w:t>
      </w:r>
    </w:p>
  </w:footnote>
  <w:footnote w:id="4">
    <w:p w14:paraId="3AAEDBAD" w14:textId="77777777" w:rsidR="00352317" w:rsidRDefault="00352317">
      <w:pPr>
        <w:pStyle w:val="FootnoteText"/>
      </w:pPr>
      <w:r>
        <w:rPr>
          <w:rStyle w:val="FootnoteReference"/>
        </w:rPr>
        <w:footnoteRef/>
      </w:r>
      <w:r>
        <w:t xml:space="preserve"> For an example of this happening in a council, please see this story about </w:t>
      </w:r>
      <w:hyperlink r:id="rId4" w:history="1">
        <w:r w:rsidR="00FE43F2" w:rsidRPr="00FE43F2">
          <w:rPr>
            <w:rStyle w:val="Hyperlink"/>
          </w:rPr>
          <w:t xml:space="preserve">flooding in </w:t>
        </w:r>
        <w:r w:rsidRPr="00FE43F2">
          <w:rPr>
            <w:rStyle w:val="Hyperlink"/>
          </w:rPr>
          <w:t>Canterbury</w:t>
        </w:r>
      </w:hyperlink>
      <w:r w:rsidR="00FE43F2">
        <w:t>.</w:t>
      </w:r>
    </w:p>
  </w:footnote>
  <w:footnote w:id="5">
    <w:p w14:paraId="3AAEDBAE" w14:textId="77777777" w:rsidR="00750E3F" w:rsidRDefault="00750E3F">
      <w:pPr>
        <w:pStyle w:val="FootnoteText"/>
      </w:pPr>
      <w:r>
        <w:rPr>
          <w:rStyle w:val="FootnoteReference"/>
        </w:rPr>
        <w:footnoteRef/>
      </w:r>
      <w:r>
        <w:t xml:space="preserve"> See </w:t>
      </w:r>
      <w:hyperlink r:id="rId5" w:history="1">
        <w:r w:rsidRPr="00750E3F">
          <w:rPr>
            <w:rStyle w:val="Hyperlink"/>
          </w:rPr>
          <w:t>‘The story so far: business rate retention’</w:t>
        </w:r>
      </w:hyperlink>
    </w:p>
  </w:footnote>
  <w:footnote w:id="6">
    <w:p w14:paraId="3AAEDBAF" w14:textId="77777777" w:rsidR="00684F82" w:rsidRDefault="00684F82" w:rsidP="00684F82">
      <w:pPr>
        <w:pStyle w:val="FootnoteText"/>
      </w:pPr>
      <w:r>
        <w:rPr>
          <w:rStyle w:val="FootnoteReference"/>
        </w:rPr>
        <w:footnoteRef/>
      </w:r>
      <w:r>
        <w:t xml:space="preserve"> </w:t>
      </w:r>
      <w:proofErr w:type="gramStart"/>
      <w:r>
        <w:t>Official statistics not available yet.</w:t>
      </w:r>
      <w:proofErr w:type="gramEnd"/>
      <w:r>
        <w:t xml:space="preserve"> The indication is based on a survey by the Local Government Chronicle. </w:t>
      </w:r>
      <w:hyperlink r:id="rId6" w:history="1">
        <w:r w:rsidRPr="00684F82">
          <w:rPr>
            <w:rStyle w:val="Hyperlink"/>
          </w:rPr>
          <w:t>Link</w:t>
        </w:r>
      </w:hyperlink>
    </w:p>
  </w:footnote>
  <w:footnote w:id="7">
    <w:p w14:paraId="3AAEDBB0" w14:textId="77777777" w:rsidR="0013432D" w:rsidRDefault="0013432D">
      <w:pPr>
        <w:pStyle w:val="FootnoteText"/>
      </w:pPr>
      <w:r>
        <w:rPr>
          <w:rStyle w:val="FootnoteReference"/>
        </w:rPr>
        <w:footnoteRef/>
      </w:r>
      <w:r>
        <w:t xml:space="preserve"> </w:t>
      </w:r>
      <w:hyperlink r:id="rId7" w:history="1">
        <w:r w:rsidRPr="0013432D">
          <w:rPr>
            <w:rStyle w:val="Hyperlink"/>
          </w:rPr>
          <w:t>‘Eric Pickles attacks councils for “stashing away billions”’</w:t>
        </w:r>
      </w:hyperlink>
      <w:r>
        <w:t xml:space="preserve"> , Telegraph </w:t>
      </w:r>
    </w:p>
  </w:footnote>
  <w:footnote w:id="8">
    <w:p w14:paraId="3AAEDBB1" w14:textId="77777777" w:rsidR="0013432D" w:rsidRDefault="0013432D">
      <w:pPr>
        <w:pStyle w:val="FootnoteText"/>
      </w:pPr>
      <w:r>
        <w:rPr>
          <w:rStyle w:val="FootnoteReference"/>
        </w:rPr>
        <w:footnoteRef/>
      </w:r>
      <w:r>
        <w:t xml:space="preserve"> </w:t>
      </w:r>
      <w:hyperlink r:id="rId8" w:history="1">
        <w:r w:rsidRPr="0013432D">
          <w:rPr>
            <w:rStyle w:val="Hyperlink"/>
          </w:rPr>
          <w:t>‘Councils amassing secret stockpiles of taxpayer money says Local Government Secretary’</w:t>
        </w:r>
      </w:hyperlink>
      <w:r>
        <w:t xml:space="preserve"> , DCLG</w:t>
      </w:r>
    </w:p>
  </w:footnote>
  <w:footnote w:id="9">
    <w:p w14:paraId="3AAEDBB2" w14:textId="77777777" w:rsidR="00FE43F2" w:rsidRDefault="00FE43F2">
      <w:pPr>
        <w:pStyle w:val="FootnoteText"/>
      </w:pPr>
      <w:r>
        <w:rPr>
          <w:rStyle w:val="FootnoteReference"/>
        </w:rPr>
        <w:footnoteRef/>
      </w:r>
      <w:r>
        <w:t xml:space="preserve"> Please see this </w:t>
      </w:r>
      <w:hyperlink r:id="rId9" w:history="1">
        <w:r w:rsidRPr="00FE43F2">
          <w:rPr>
            <w:rStyle w:val="Hyperlink"/>
          </w:rPr>
          <w:t>press release from CIPFA</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EDBA8" w14:textId="77777777" w:rsidR="00813E75" w:rsidRDefault="00813E75">
    <w:pPr>
      <w:pStyle w:val="Header"/>
    </w:pPr>
    <w:r>
      <w:rPr>
        <w:rFonts w:ascii="Arial" w:hAnsi="Arial" w:cs="Arial"/>
        <w:b/>
        <w:color w:val="9B2C98"/>
        <w:sz w:val="36"/>
        <w:szCs w:val="36"/>
      </w:rPr>
      <w:t>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957"/>
    <w:multiLevelType w:val="hybridMultilevel"/>
    <w:tmpl w:val="83EA4F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2E55AA"/>
    <w:multiLevelType w:val="hybridMultilevel"/>
    <w:tmpl w:val="ABB6E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F75480"/>
    <w:multiLevelType w:val="hybridMultilevel"/>
    <w:tmpl w:val="30CE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14392"/>
    <w:multiLevelType w:val="hybridMultilevel"/>
    <w:tmpl w:val="475AC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F038E"/>
    <w:multiLevelType w:val="hybridMultilevel"/>
    <w:tmpl w:val="2890A508"/>
    <w:lvl w:ilvl="0" w:tplc="F06C05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8395030"/>
    <w:multiLevelType w:val="hybridMultilevel"/>
    <w:tmpl w:val="1F345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3853C3"/>
    <w:multiLevelType w:val="hybridMultilevel"/>
    <w:tmpl w:val="1BE6BE22"/>
    <w:lvl w:ilvl="0" w:tplc="9CFCF52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570BE"/>
    <w:multiLevelType w:val="hybridMultilevel"/>
    <w:tmpl w:val="CC4AC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3378CF"/>
    <w:multiLevelType w:val="hybridMultilevel"/>
    <w:tmpl w:val="12F6C5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5E5D19"/>
    <w:multiLevelType w:val="hybridMultilevel"/>
    <w:tmpl w:val="B778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E32AEC"/>
    <w:multiLevelType w:val="hybridMultilevel"/>
    <w:tmpl w:val="EE329666"/>
    <w:lvl w:ilvl="0" w:tplc="AD226F4A">
      <w:start w:val="1"/>
      <w:numFmt w:val="decimal"/>
      <w:pStyle w:val="Style1"/>
      <w:lvlText w:val="%1."/>
      <w:lvlJc w:val="left"/>
      <w:pPr>
        <w:tabs>
          <w:tab w:val="num" w:pos="540"/>
        </w:tabs>
        <w:ind w:left="540" w:hanging="360"/>
      </w:pPr>
      <w:rPr>
        <w:rFonts w:hint="default"/>
        <w:color w:val="9B2C98"/>
        <w:sz w:val="32"/>
        <w:szCs w:val="32"/>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5332701D"/>
    <w:multiLevelType w:val="hybridMultilevel"/>
    <w:tmpl w:val="94D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ED0353"/>
    <w:multiLevelType w:val="hybridMultilevel"/>
    <w:tmpl w:val="4D94A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0D109E"/>
    <w:multiLevelType w:val="hybridMultilevel"/>
    <w:tmpl w:val="841C8D9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2A32C55"/>
    <w:multiLevelType w:val="hybridMultilevel"/>
    <w:tmpl w:val="C83E98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7A120FD"/>
    <w:multiLevelType w:val="hybridMultilevel"/>
    <w:tmpl w:val="FFC610D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2"/>
  </w:num>
  <w:num w:numId="3">
    <w:abstractNumId w:val="3"/>
  </w:num>
  <w:num w:numId="4">
    <w:abstractNumId w:val="7"/>
  </w:num>
  <w:num w:numId="5">
    <w:abstractNumId w:val="8"/>
  </w:num>
  <w:num w:numId="6">
    <w:abstractNumId w:val="2"/>
  </w:num>
  <w:num w:numId="7">
    <w:abstractNumId w:val="5"/>
  </w:num>
  <w:num w:numId="8">
    <w:abstractNumId w:val="0"/>
  </w:num>
  <w:num w:numId="9">
    <w:abstractNumId w:val="14"/>
  </w:num>
  <w:num w:numId="10">
    <w:abstractNumId w:val="4"/>
  </w:num>
  <w:num w:numId="11">
    <w:abstractNumId w:val="15"/>
  </w:num>
  <w:num w:numId="12">
    <w:abstractNumId w:val="13"/>
  </w:num>
  <w:num w:numId="13">
    <w:abstractNumId w:val="11"/>
  </w:num>
  <w:num w:numId="14">
    <w:abstractNumId w:val="6"/>
  </w:num>
  <w:num w:numId="15">
    <w:abstractNumId w:val="1"/>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46"/>
    <w:rsid w:val="00001B2D"/>
    <w:rsid w:val="00012972"/>
    <w:rsid w:val="00014802"/>
    <w:rsid w:val="00016D7E"/>
    <w:rsid w:val="000177FE"/>
    <w:rsid w:val="000251A4"/>
    <w:rsid w:val="00050543"/>
    <w:rsid w:val="00052AFD"/>
    <w:rsid w:val="000563A9"/>
    <w:rsid w:val="00057BCB"/>
    <w:rsid w:val="00062805"/>
    <w:rsid w:val="00062A97"/>
    <w:rsid w:val="000632C9"/>
    <w:rsid w:val="0006649D"/>
    <w:rsid w:val="000677CB"/>
    <w:rsid w:val="00070E11"/>
    <w:rsid w:val="000742A2"/>
    <w:rsid w:val="00076ACC"/>
    <w:rsid w:val="00084D2C"/>
    <w:rsid w:val="000908F6"/>
    <w:rsid w:val="0009127B"/>
    <w:rsid w:val="0009587E"/>
    <w:rsid w:val="000A2668"/>
    <w:rsid w:val="000A4556"/>
    <w:rsid w:val="000B10C2"/>
    <w:rsid w:val="000C08B9"/>
    <w:rsid w:val="000C7254"/>
    <w:rsid w:val="000D1E86"/>
    <w:rsid w:val="000D219D"/>
    <w:rsid w:val="000D6446"/>
    <w:rsid w:val="000D6B20"/>
    <w:rsid w:val="000E1365"/>
    <w:rsid w:val="000F0A15"/>
    <w:rsid w:val="000F1B4C"/>
    <w:rsid w:val="0010245B"/>
    <w:rsid w:val="0011010F"/>
    <w:rsid w:val="00123693"/>
    <w:rsid w:val="00124411"/>
    <w:rsid w:val="0013432D"/>
    <w:rsid w:val="001347B7"/>
    <w:rsid w:val="00144E64"/>
    <w:rsid w:val="0014575F"/>
    <w:rsid w:val="00145850"/>
    <w:rsid w:val="00146195"/>
    <w:rsid w:val="00153BC1"/>
    <w:rsid w:val="00153F86"/>
    <w:rsid w:val="001623A5"/>
    <w:rsid w:val="001638D8"/>
    <w:rsid w:val="00165D3D"/>
    <w:rsid w:val="0016625C"/>
    <w:rsid w:val="001700A6"/>
    <w:rsid w:val="00170E2A"/>
    <w:rsid w:val="00171B35"/>
    <w:rsid w:val="001742C0"/>
    <w:rsid w:val="001750B8"/>
    <w:rsid w:val="00180C1C"/>
    <w:rsid w:val="00187205"/>
    <w:rsid w:val="001968B9"/>
    <w:rsid w:val="001A04B3"/>
    <w:rsid w:val="001A6A9A"/>
    <w:rsid w:val="001B12C4"/>
    <w:rsid w:val="001B3814"/>
    <w:rsid w:val="001B5CF2"/>
    <w:rsid w:val="001B7B88"/>
    <w:rsid w:val="001C199F"/>
    <w:rsid w:val="001C6081"/>
    <w:rsid w:val="001C7B78"/>
    <w:rsid w:val="001E2D91"/>
    <w:rsid w:val="001E5D70"/>
    <w:rsid w:val="001E67E4"/>
    <w:rsid w:val="001E6C0C"/>
    <w:rsid w:val="001E70B7"/>
    <w:rsid w:val="001F126C"/>
    <w:rsid w:val="001F6300"/>
    <w:rsid w:val="001F7349"/>
    <w:rsid w:val="00201731"/>
    <w:rsid w:val="002052BC"/>
    <w:rsid w:val="002063A6"/>
    <w:rsid w:val="00210616"/>
    <w:rsid w:val="002118F5"/>
    <w:rsid w:val="00212F10"/>
    <w:rsid w:val="002227B7"/>
    <w:rsid w:val="002327E2"/>
    <w:rsid w:val="0023325F"/>
    <w:rsid w:val="0023465D"/>
    <w:rsid w:val="00242853"/>
    <w:rsid w:val="0024502A"/>
    <w:rsid w:val="00245BE1"/>
    <w:rsid w:val="00250C5E"/>
    <w:rsid w:val="002519C4"/>
    <w:rsid w:val="00252E98"/>
    <w:rsid w:val="00255C7B"/>
    <w:rsid w:val="00267E6F"/>
    <w:rsid w:val="0027182F"/>
    <w:rsid w:val="002819F4"/>
    <w:rsid w:val="00286CE9"/>
    <w:rsid w:val="002917BD"/>
    <w:rsid w:val="00293D27"/>
    <w:rsid w:val="002A332D"/>
    <w:rsid w:val="002A6DAB"/>
    <w:rsid w:val="002C42FE"/>
    <w:rsid w:val="002C48F3"/>
    <w:rsid w:val="002C5634"/>
    <w:rsid w:val="002D2409"/>
    <w:rsid w:val="002D24EE"/>
    <w:rsid w:val="002D51D3"/>
    <w:rsid w:val="002D6281"/>
    <w:rsid w:val="002E036C"/>
    <w:rsid w:val="002E6E78"/>
    <w:rsid w:val="002F19B4"/>
    <w:rsid w:val="002F325C"/>
    <w:rsid w:val="0031362D"/>
    <w:rsid w:val="003158AB"/>
    <w:rsid w:val="00321C65"/>
    <w:rsid w:val="00323006"/>
    <w:rsid w:val="00326D2D"/>
    <w:rsid w:val="0033628B"/>
    <w:rsid w:val="00343264"/>
    <w:rsid w:val="00343DB5"/>
    <w:rsid w:val="0035049F"/>
    <w:rsid w:val="00352317"/>
    <w:rsid w:val="00353389"/>
    <w:rsid w:val="00354F18"/>
    <w:rsid w:val="00354F7E"/>
    <w:rsid w:val="00372932"/>
    <w:rsid w:val="00372EDB"/>
    <w:rsid w:val="00375BA7"/>
    <w:rsid w:val="00382BE8"/>
    <w:rsid w:val="00383F8B"/>
    <w:rsid w:val="00384BF9"/>
    <w:rsid w:val="00385108"/>
    <w:rsid w:val="0038654C"/>
    <w:rsid w:val="00387148"/>
    <w:rsid w:val="003A2686"/>
    <w:rsid w:val="003A58E2"/>
    <w:rsid w:val="003B16E3"/>
    <w:rsid w:val="003B18F0"/>
    <w:rsid w:val="003B3418"/>
    <w:rsid w:val="003B4378"/>
    <w:rsid w:val="003C052B"/>
    <w:rsid w:val="003C171F"/>
    <w:rsid w:val="003C1721"/>
    <w:rsid w:val="003C2123"/>
    <w:rsid w:val="003D2734"/>
    <w:rsid w:val="003D6B46"/>
    <w:rsid w:val="003D7748"/>
    <w:rsid w:val="003E08E0"/>
    <w:rsid w:val="003E64EB"/>
    <w:rsid w:val="003E6F19"/>
    <w:rsid w:val="003F00FD"/>
    <w:rsid w:val="003F71C5"/>
    <w:rsid w:val="0040235D"/>
    <w:rsid w:val="004026D8"/>
    <w:rsid w:val="0040451A"/>
    <w:rsid w:val="00407301"/>
    <w:rsid w:val="004078DE"/>
    <w:rsid w:val="004179D3"/>
    <w:rsid w:val="00422FEA"/>
    <w:rsid w:val="00423EC2"/>
    <w:rsid w:val="00424484"/>
    <w:rsid w:val="00425347"/>
    <w:rsid w:val="00430B28"/>
    <w:rsid w:val="00432B64"/>
    <w:rsid w:val="00433922"/>
    <w:rsid w:val="0043678C"/>
    <w:rsid w:val="004400C6"/>
    <w:rsid w:val="00440CDE"/>
    <w:rsid w:val="00443DE5"/>
    <w:rsid w:val="00450D27"/>
    <w:rsid w:val="00462CB3"/>
    <w:rsid w:val="00463829"/>
    <w:rsid w:val="0046567D"/>
    <w:rsid w:val="0046675D"/>
    <w:rsid w:val="00467053"/>
    <w:rsid w:val="00476CB5"/>
    <w:rsid w:val="004810BB"/>
    <w:rsid w:val="004815D6"/>
    <w:rsid w:val="00482422"/>
    <w:rsid w:val="00482BAD"/>
    <w:rsid w:val="004869A8"/>
    <w:rsid w:val="00495D43"/>
    <w:rsid w:val="0049753E"/>
    <w:rsid w:val="004A4A16"/>
    <w:rsid w:val="004A630B"/>
    <w:rsid w:val="004B17E9"/>
    <w:rsid w:val="004B2A94"/>
    <w:rsid w:val="004B6C36"/>
    <w:rsid w:val="004C63DB"/>
    <w:rsid w:val="004C6E79"/>
    <w:rsid w:val="004C7B71"/>
    <w:rsid w:val="004D10AC"/>
    <w:rsid w:val="004D21E0"/>
    <w:rsid w:val="004E41F0"/>
    <w:rsid w:val="004F1546"/>
    <w:rsid w:val="004F1A81"/>
    <w:rsid w:val="004F4F92"/>
    <w:rsid w:val="004F5D02"/>
    <w:rsid w:val="0050451E"/>
    <w:rsid w:val="00511FF0"/>
    <w:rsid w:val="0051755E"/>
    <w:rsid w:val="00520997"/>
    <w:rsid w:val="0052214B"/>
    <w:rsid w:val="00523274"/>
    <w:rsid w:val="00526EA1"/>
    <w:rsid w:val="00527D39"/>
    <w:rsid w:val="00531AC3"/>
    <w:rsid w:val="00531C5C"/>
    <w:rsid w:val="0053307F"/>
    <w:rsid w:val="005338EC"/>
    <w:rsid w:val="0054527B"/>
    <w:rsid w:val="00545C46"/>
    <w:rsid w:val="00563C18"/>
    <w:rsid w:val="00564A3A"/>
    <w:rsid w:val="005733BD"/>
    <w:rsid w:val="00573F53"/>
    <w:rsid w:val="00574929"/>
    <w:rsid w:val="005813BA"/>
    <w:rsid w:val="005843D9"/>
    <w:rsid w:val="00584923"/>
    <w:rsid w:val="00586CE0"/>
    <w:rsid w:val="00590193"/>
    <w:rsid w:val="005A1491"/>
    <w:rsid w:val="005A284A"/>
    <w:rsid w:val="005A7011"/>
    <w:rsid w:val="005B4D05"/>
    <w:rsid w:val="005B6921"/>
    <w:rsid w:val="005C26D6"/>
    <w:rsid w:val="005C427F"/>
    <w:rsid w:val="005D24E4"/>
    <w:rsid w:val="005D2EA2"/>
    <w:rsid w:val="005D735A"/>
    <w:rsid w:val="005E0972"/>
    <w:rsid w:val="005E17D5"/>
    <w:rsid w:val="005E32ED"/>
    <w:rsid w:val="005F6858"/>
    <w:rsid w:val="006027CE"/>
    <w:rsid w:val="006112AF"/>
    <w:rsid w:val="00613B13"/>
    <w:rsid w:val="006155A2"/>
    <w:rsid w:val="006218A9"/>
    <w:rsid w:val="006218D4"/>
    <w:rsid w:val="0063011E"/>
    <w:rsid w:val="006306AA"/>
    <w:rsid w:val="00631B03"/>
    <w:rsid w:val="00635F48"/>
    <w:rsid w:val="00636779"/>
    <w:rsid w:val="00637DC2"/>
    <w:rsid w:val="00642ECE"/>
    <w:rsid w:val="00646215"/>
    <w:rsid w:val="006608C1"/>
    <w:rsid w:val="00660924"/>
    <w:rsid w:val="006633BA"/>
    <w:rsid w:val="00663969"/>
    <w:rsid w:val="00664CB1"/>
    <w:rsid w:val="00665BFD"/>
    <w:rsid w:val="00667F16"/>
    <w:rsid w:val="00672FDC"/>
    <w:rsid w:val="00674C04"/>
    <w:rsid w:val="006750DC"/>
    <w:rsid w:val="00684F82"/>
    <w:rsid w:val="006908C8"/>
    <w:rsid w:val="006971BA"/>
    <w:rsid w:val="006A456C"/>
    <w:rsid w:val="006B6930"/>
    <w:rsid w:val="006C0585"/>
    <w:rsid w:val="006C7407"/>
    <w:rsid w:val="006C76B9"/>
    <w:rsid w:val="006D28CD"/>
    <w:rsid w:val="006E3E18"/>
    <w:rsid w:val="006E4FD5"/>
    <w:rsid w:val="006F6E04"/>
    <w:rsid w:val="006F7BAD"/>
    <w:rsid w:val="00702A6D"/>
    <w:rsid w:val="00704BD5"/>
    <w:rsid w:val="0071187D"/>
    <w:rsid w:val="00712D30"/>
    <w:rsid w:val="007165D9"/>
    <w:rsid w:val="0072068E"/>
    <w:rsid w:val="00724814"/>
    <w:rsid w:val="00727BB9"/>
    <w:rsid w:val="00730BD2"/>
    <w:rsid w:val="00735AEB"/>
    <w:rsid w:val="007365EE"/>
    <w:rsid w:val="00737854"/>
    <w:rsid w:val="00737B4E"/>
    <w:rsid w:val="00740109"/>
    <w:rsid w:val="007417D1"/>
    <w:rsid w:val="007431A5"/>
    <w:rsid w:val="00743F79"/>
    <w:rsid w:val="00750E3F"/>
    <w:rsid w:val="007544F7"/>
    <w:rsid w:val="00756E6F"/>
    <w:rsid w:val="00763818"/>
    <w:rsid w:val="00765CB2"/>
    <w:rsid w:val="00767F3E"/>
    <w:rsid w:val="007736F3"/>
    <w:rsid w:val="007744BD"/>
    <w:rsid w:val="00774D8B"/>
    <w:rsid w:val="00777DE2"/>
    <w:rsid w:val="00795151"/>
    <w:rsid w:val="00795F8E"/>
    <w:rsid w:val="007971A6"/>
    <w:rsid w:val="007B0714"/>
    <w:rsid w:val="007B07F3"/>
    <w:rsid w:val="007B2E32"/>
    <w:rsid w:val="007B41D7"/>
    <w:rsid w:val="007C0875"/>
    <w:rsid w:val="007C13C7"/>
    <w:rsid w:val="007C2025"/>
    <w:rsid w:val="007D0538"/>
    <w:rsid w:val="007E20F6"/>
    <w:rsid w:val="007E27CE"/>
    <w:rsid w:val="007E4359"/>
    <w:rsid w:val="007E52E4"/>
    <w:rsid w:val="007E5E69"/>
    <w:rsid w:val="007F390D"/>
    <w:rsid w:val="007F4E24"/>
    <w:rsid w:val="007F6896"/>
    <w:rsid w:val="007F74DD"/>
    <w:rsid w:val="008015B8"/>
    <w:rsid w:val="00804398"/>
    <w:rsid w:val="00807D67"/>
    <w:rsid w:val="00813E75"/>
    <w:rsid w:val="00814C1F"/>
    <w:rsid w:val="00815FC1"/>
    <w:rsid w:val="0082373F"/>
    <w:rsid w:val="00842B67"/>
    <w:rsid w:val="0085205F"/>
    <w:rsid w:val="00854A38"/>
    <w:rsid w:val="00855048"/>
    <w:rsid w:val="008613BC"/>
    <w:rsid w:val="008619AB"/>
    <w:rsid w:val="00861FD6"/>
    <w:rsid w:val="00870808"/>
    <w:rsid w:val="00870D71"/>
    <w:rsid w:val="0087128B"/>
    <w:rsid w:val="008735B9"/>
    <w:rsid w:val="00877239"/>
    <w:rsid w:val="00881DF1"/>
    <w:rsid w:val="00891B9B"/>
    <w:rsid w:val="008A3548"/>
    <w:rsid w:val="008A6374"/>
    <w:rsid w:val="008B2692"/>
    <w:rsid w:val="008B726B"/>
    <w:rsid w:val="008B7441"/>
    <w:rsid w:val="008B748A"/>
    <w:rsid w:val="008D65AE"/>
    <w:rsid w:val="008E2839"/>
    <w:rsid w:val="008E2C3A"/>
    <w:rsid w:val="008E41D6"/>
    <w:rsid w:val="008E79A9"/>
    <w:rsid w:val="008F1C5C"/>
    <w:rsid w:val="008F2291"/>
    <w:rsid w:val="008F43E3"/>
    <w:rsid w:val="008F4410"/>
    <w:rsid w:val="008F75E8"/>
    <w:rsid w:val="00904E06"/>
    <w:rsid w:val="00907631"/>
    <w:rsid w:val="009077D0"/>
    <w:rsid w:val="0091241F"/>
    <w:rsid w:val="00917FB8"/>
    <w:rsid w:val="0092288B"/>
    <w:rsid w:val="00925C77"/>
    <w:rsid w:val="00930D8F"/>
    <w:rsid w:val="00931D3E"/>
    <w:rsid w:val="0093586D"/>
    <w:rsid w:val="00935B6D"/>
    <w:rsid w:val="009365BD"/>
    <w:rsid w:val="00937A4B"/>
    <w:rsid w:val="00940367"/>
    <w:rsid w:val="009434CB"/>
    <w:rsid w:val="00947E36"/>
    <w:rsid w:val="00950B68"/>
    <w:rsid w:val="009517A8"/>
    <w:rsid w:val="0095499B"/>
    <w:rsid w:val="00954F35"/>
    <w:rsid w:val="00960443"/>
    <w:rsid w:val="0097296A"/>
    <w:rsid w:val="009754F6"/>
    <w:rsid w:val="00975B84"/>
    <w:rsid w:val="00981045"/>
    <w:rsid w:val="0098715C"/>
    <w:rsid w:val="009B4C61"/>
    <w:rsid w:val="009B5300"/>
    <w:rsid w:val="009B5E9D"/>
    <w:rsid w:val="009C65AB"/>
    <w:rsid w:val="009D599B"/>
    <w:rsid w:val="009F30C5"/>
    <w:rsid w:val="009F5368"/>
    <w:rsid w:val="009F59B2"/>
    <w:rsid w:val="009F5C8E"/>
    <w:rsid w:val="00A07E67"/>
    <w:rsid w:val="00A17451"/>
    <w:rsid w:val="00A21306"/>
    <w:rsid w:val="00A21CFF"/>
    <w:rsid w:val="00A25079"/>
    <w:rsid w:val="00A27389"/>
    <w:rsid w:val="00A30406"/>
    <w:rsid w:val="00A305BD"/>
    <w:rsid w:val="00A31481"/>
    <w:rsid w:val="00A31FB2"/>
    <w:rsid w:val="00A42508"/>
    <w:rsid w:val="00A42597"/>
    <w:rsid w:val="00A43350"/>
    <w:rsid w:val="00A46DAE"/>
    <w:rsid w:val="00A50840"/>
    <w:rsid w:val="00A51D05"/>
    <w:rsid w:val="00A52AA7"/>
    <w:rsid w:val="00A55EB6"/>
    <w:rsid w:val="00A632CA"/>
    <w:rsid w:val="00A659CA"/>
    <w:rsid w:val="00A70120"/>
    <w:rsid w:val="00A71B8B"/>
    <w:rsid w:val="00A75F07"/>
    <w:rsid w:val="00A9410F"/>
    <w:rsid w:val="00A96BA2"/>
    <w:rsid w:val="00A975D9"/>
    <w:rsid w:val="00AA00AC"/>
    <w:rsid w:val="00AA5F0D"/>
    <w:rsid w:val="00AB3BB9"/>
    <w:rsid w:val="00AC708D"/>
    <w:rsid w:val="00AD57E2"/>
    <w:rsid w:val="00AE090C"/>
    <w:rsid w:val="00AE0EC4"/>
    <w:rsid w:val="00AE155C"/>
    <w:rsid w:val="00AE2F77"/>
    <w:rsid w:val="00AE3A75"/>
    <w:rsid w:val="00AE3AB9"/>
    <w:rsid w:val="00AE5833"/>
    <w:rsid w:val="00AE643E"/>
    <w:rsid w:val="00AF0E43"/>
    <w:rsid w:val="00AF1744"/>
    <w:rsid w:val="00AF1DC6"/>
    <w:rsid w:val="00AF2B45"/>
    <w:rsid w:val="00AF37C7"/>
    <w:rsid w:val="00AF46C9"/>
    <w:rsid w:val="00AF639F"/>
    <w:rsid w:val="00B01336"/>
    <w:rsid w:val="00B02D45"/>
    <w:rsid w:val="00B27762"/>
    <w:rsid w:val="00B31E33"/>
    <w:rsid w:val="00B36686"/>
    <w:rsid w:val="00B374F8"/>
    <w:rsid w:val="00B41F59"/>
    <w:rsid w:val="00B438EE"/>
    <w:rsid w:val="00B50B62"/>
    <w:rsid w:val="00B51AEB"/>
    <w:rsid w:val="00B553FD"/>
    <w:rsid w:val="00B62428"/>
    <w:rsid w:val="00B65A07"/>
    <w:rsid w:val="00B70A1B"/>
    <w:rsid w:val="00B74EC2"/>
    <w:rsid w:val="00B81F58"/>
    <w:rsid w:val="00B87C6D"/>
    <w:rsid w:val="00B905CA"/>
    <w:rsid w:val="00BA6E2E"/>
    <w:rsid w:val="00BB3D31"/>
    <w:rsid w:val="00BB4C45"/>
    <w:rsid w:val="00BC0DF6"/>
    <w:rsid w:val="00BC2E6E"/>
    <w:rsid w:val="00BC2EDB"/>
    <w:rsid w:val="00BC496A"/>
    <w:rsid w:val="00BC6840"/>
    <w:rsid w:val="00BD2217"/>
    <w:rsid w:val="00BD3210"/>
    <w:rsid w:val="00BD51AF"/>
    <w:rsid w:val="00BE4778"/>
    <w:rsid w:val="00BF317F"/>
    <w:rsid w:val="00BF7F88"/>
    <w:rsid w:val="00C14E07"/>
    <w:rsid w:val="00C151B3"/>
    <w:rsid w:val="00C177EE"/>
    <w:rsid w:val="00C2193D"/>
    <w:rsid w:val="00C263C1"/>
    <w:rsid w:val="00C33BEA"/>
    <w:rsid w:val="00C36309"/>
    <w:rsid w:val="00C40ACA"/>
    <w:rsid w:val="00C42027"/>
    <w:rsid w:val="00C45906"/>
    <w:rsid w:val="00C51CDA"/>
    <w:rsid w:val="00C54A6E"/>
    <w:rsid w:val="00C55C7C"/>
    <w:rsid w:val="00C56BE5"/>
    <w:rsid w:val="00C63CFE"/>
    <w:rsid w:val="00C71250"/>
    <w:rsid w:val="00C72F7E"/>
    <w:rsid w:val="00C81023"/>
    <w:rsid w:val="00C82DB6"/>
    <w:rsid w:val="00C9004F"/>
    <w:rsid w:val="00C9255A"/>
    <w:rsid w:val="00CA031F"/>
    <w:rsid w:val="00CA4624"/>
    <w:rsid w:val="00CB4A08"/>
    <w:rsid w:val="00CB6313"/>
    <w:rsid w:val="00CC09A9"/>
    <w:rsid w:val="00CC199A"/>
    <w:rsid w:val="00CC2F4C"/>
    <w:rsid w:val="00CD2992"/>
    <w:rsid w:val="00CD4EBC"/>
    <w:rsid w:val="00CE2739"/>
    <w:rsid w:val="00CF08F7"/>
    <w:rsid w:val="00CF12A0"/>
    <w:rsid w:val="00CF5B63"/>
    <w:rsid w:val="00D01A48"/>
    <w:rsid w:val="00D0289C"/>
    <w:rsid w:val="00D0491E"/>
    <w:rsid w:val="00D04D2A"/>
    <w:rsid w:val="00D056E1"/>
    <w:rsid w:val="00D10D94"/>
    <w:rsid w:val="00D11578"/>
    <w:rsid w:val="00D22B7F"/>
    <w:rsid w:val="00D2454C"/>
    <w:rsid w:val="00D31579"/>
    <w:rsid w:val="00D31949"/>
    <w:rsid w:val="00D31CBF"/>
    <w:rsid w:val="00D32B61"/>
    <w:rsid w:val="00D350F4"/>
    <w:rsid w:val="00D3793F"/>
    <w:rsid w:val="00D457E2"/>
    <w:rsid w:val="00D507AB"/>
    <w:rsid w:val="00D51EE0"/>
    <w:rsid w:val="00D52A55"/>
    <w:rsid w:val="00D53E81"/>
    <w:rsid w:val="00D552B0"/>
    <w:rsid w:val="00D60E40"/>
    <w:rsid w:val="00D6124B"/>
    <w:rsid w:val="00D63899"/>
    <w:rsid w:val="00D64365"/>
    <w:rsid w:val="00D72F52"/>
    <w:rsid w:val="00D756B8"/>
    <w:rsid w:val="00D7785A"/>
    <w:rsid w:val="00D823D0"/>
    <w:rsid w:val="00D905BF"/>
    <w:rsid w:val="00D9173F"/>
    <w:rsid w:val="00D96D38"/>
    <w:rsid w:val="00DA5310"/>
    <w:rsid w:val="00DC5A63"/>
    <w:rsid w:val="00DC6F2B"/>
    <w:rsid w:val="00DD66F4"/>
    <w:rsid w:val="00DE1E09"/>
    <w:rsid w:val="00DE6EBF"/>
    <w:rsid w:val="00DE7175"/>
    <w:rsid w:val="00DE7C06"/>
    <w:rsid w:val="00DF5A6C"/>
    <w:rsid w:val="00DF625A"/>
    <w:rsid w:val="00DF65BC"/>
    <w:rsid w:val="00DF7204"/>
    <w:rsid w:val="00E12B2B"/>
    <w:rsid w:val="00E13FE8"/>
    <w:rsid w:val="00E20F62"/>
    <w:rsid w:val="00E211E5"/>
    <w:rsid w:val="00E25709"/>
    <w:rsid w:val="00E27079"/>
    <w:rsid w:val="00E37B1E"/>
    <w:rsid w:val="00E51D71"/>
    <w:rsid w:val="00E55E01"/>
    <w:rsid w:val="00E57562"/>
    <w:rsid w:val="00E60E68"/>
    <w:rsid w:val="00E70EF4"/>
    <w:rsid w:val="00E72004"/>
    <w:rsid w:val="00E7418B"/>
    <w:rsid w:val="00E812A4"/>
    <w:rsid w:val="00E82CB0"/>
    <w:rsid w:val="00E83D03"/>
    <w:rsid w:val="00E866C1"/>
    <w:rsid w:val="00E90B19"/>
    <w:rsid w:val="00E9312E"/>
    <w:rsid w:val="00E93550"/>
    <w:rsid w:val="00E949A8"/>
    <w:rsid w:val="00E9560C"/>
    <w:rsid w:val="00E957ED"/>
    <w:rsid w:val="00EB1F0A"/>
    <w:rsid w:val="00EC0037"/>
    <w:rsid w:val="00EC0ABB"/>
    <w:rsid w:val="00EC0FA8"/>
    <w:rsid w:val="00EC15A5"/>
    <w:rsid w:val="00EC4619"/>
    <w:rsid w:val="00EC4D76"/>
    <w:rsid w:val="00ED4A42"/>
    <w:rsid w:val="00ED4D16"/>
    <w:rsid w:val="00ED6249"/>
    <w:rsid w:val="00ED68D1"/>
    <w:rsid w:val="00ED7F24"/>
    <w:rsid w:val="00EF1975"/>
    <w:rsid w:val="00EF5705"/>
    <w:rsid w:val="00EF7722"/>
    <w:rsid w:val="00F03E14"/>
    <w:rsid w:val="00F05928"/>
    <w:rsid w:val="00F07E76"/>
    <w:rsid w:val="00F11658"/>
    <w:rsid w:val="00F17466"/>
    <w:rsid w:val="00F209A5"/>
    <w:rsid w:val="00F22B7F"/>
    <w:rsid w:val="00F24D25"/>
    <w:rsid w:val="00F25DB8"/>
    <w:rsid w:val="00F45AAB"/>
    <w:rsid w:val="00F45DD1"/>
    <w:rsid w:val="00F506F4"/>
    <w:rsid w:val="00F50C3B"/>
    <w:rsid w:val="00F529F7"/>
    <w:rsid w:val="00F5473B"/>
    <w:rsid w:val="00F54EED"/>
    <w:rsid w:val="00F55F2C"/>
    <w:rsid w:val="00F6112A"/>
    <w:rsid w:val="00F70D14"/>
    <w:rsid w:val="00F71459"/>
    <w:rsid w:val="00F72B83"/>
    <w:rsid w:val="00F7355F"/>
    <w:rsid w:val="00F81D8B"/>
    <w:rsid w:val="00F820AF"/>
    <w:rsid w:val="00F918B1"/>
    <w:rsid w:val="00F95C76"/>
    <w:rsid w:val="00F961F0"/>
    <w:rsid w:val="00F97813"/>
    <w:rsid w:val="00FA19DA"/>
    <w:rsid w:val="00FA2AED"/>
    <w:rsid w:val="00FA3169"/>
    <w:rsid w:val="00FB09EF"/>
    <w:rsid w:val="00FB658E"/>
    <w:rsid w:val="00FC1E21"/>
    <w:rsid w:val="00FC72C4"/>
    <w:rsid w:val="00FD15DD"/>
    <w:rsid w:val="00FD2E0D"/>
    <w:rsid w:val="00FD7272"/>
    <w:rsid w:val="00FE2BED"/>
    <w:rsid w:val="00FE43F2"/>
    <w:rsid w:val="00FE65C8"/>
    <w:rsid w:val="00FE6691"/>
    <w:rsid w:val="00FF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colormru v:ext="edit" colors="#9b2c98"/>
    </o:shapedefaults>
    <o:shapelayout v:ext="edit">
      <o:idmap v:ext="edit" data="1"/>
    </o:shapelayout>
  </w:shapeDefaults>
  <w:decimalSymbol w:val="."/>
  <w:listSeparator w:val=","/>
  <w14:docId w14:val="3AAE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65"/>
    <w:pPr>
      <w:widowControl w:val="0"/>
      <w:spacing w:line="320" w:lineRule="exact"/>
    </w:pPr>
    <w:rPr>
      <w:rFonts w:ascii="Frutiger 55 Roman" w:hAnsi="Frutiger 55 Roman"/>
      <w:sz w:val="24"/>
      <w:szCs w:val="24"/>
      <w:lang w:eastAsia="en-US"/>
    </w:rPr>
  </w:style>
  <w:style w:type="paragraph" w:styleId="Heading1">
    <w:name w:val="heading 1"/>
    <w:basedOn w:val="Normal"/>
    <w:next w:val="Normal"/>
    <w:link w:val="Heading1Char"/>
    <w:uiPriority w:val="9"/>
    <w:qFormat/>
    <w:rsid w:val="007E0665"/>
    <w:pPr>
      <w:spacing w:line="720" w:lineRule="exact"/>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7E0665"/>
    <w:pPr>
      <w:spacing w:line="560" w:lineRule="exact"/>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rsid w:val="007E0665"/>
    <w:pPr>
      <w:spacing w:line="480" w:lineRule="exact"/>
      <w:outlineLvl w:val="2"/>
    </w:pPr>
    <w:rPr>
      <w:rFonts w:cs="Arial"/>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7E0665"/>
    <w:pPr>
      <w:spacing w:line="340" w:lineRule="exact"/>
      <w:outlineLvl w:val="5"/>
    </w:pPr>
    <w:rPr>
      <w:rFonts w:ascii="Calibri" w:hAnsi="Calibri"/>
      <w:b/>
      <w:bCs/>
      <w:sz w:val="22"/>
      <w:szCs w:val="22"/>
      <w:lang w:val="x-none"/>
    </w:rPr>
  </w:style>
  <w:style w:type="paragraph" w:styleId="Heading7">
    <w:name w:val="heading 7"/>
    <w:basedOn w:val="Normal"/>
    <w:next w:val="Normal"/>
    <w:link w:val="Heading7Char"/>
    <w:uiPriority w:val="9"/>
    <w:qFormat/>
    <w:rsid w:val="007E0665"/>
    <w:pPr>
      <w:ind w:left="278"/>
      <w:outlineLvl w:val="6"/>
    </w:pPr>
    <w:rPr>
      <w:rFonts w:ascii="Calibri" w:hAnsi="Calibri"/>
      <w:lang w:val="x-none"/>
    </w:rPr>
  </w:style>
  <w:style w:type="paragraph" w:styleId="Heading8">
    <w:name w:val="heading 8"/>
    <w:basedOn w:val="Normal"/>
    <w:next w:val="Normal"/>
    <w:link w:val="Heading8Char"/>
    <w:uiPriority w:val="9"/>
    <w:qFormat/>
    <w:rsid w:val="007E0665"/>
    <w:pPr>
      <w:spacing w:line="340" w:lineRule="exact"/>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367"/>
    <w:rPr>
      <w:rFonts w:ascii="Cambria" w:hAnsi="Cambria" w:cs="Times New Roman"/>
      <w:b/>
      <w:bCs/>
      <w:kern w:val="32"/>
      <w:sz w:val="32"/>
      <w:szCs w:val="32"/>
      <w:lang w:eastAsia="en-US"/>
    </w:rPr>
  </w:style>
  <w:style w:type="character" w:customStyle="1" w:styleId="Heading2Char">
    <w:name w:val="Heading 2 Char"/>
    <w:link w:val="Heading2"/>
    <w:uiPriority w:val="9"/>
    <w:semiHidden/>
    <w:locked/>
    <w:rsid w:val="00940367"/>
    <w:rPr>
      <w:rFonts w:ascii="Cambria" w:hAnsi="Cambria" w:cs="Times New Roman"/>
      <w:b/>
      <w:bCs/>
      <w:i/>
      <w:iCs/>
      <w:sz w:val="28"/>
      <w:szCs w:val="28"/>
      <w:lang w:eastAsia="en-US"/>
    </w:rPr>
  </w:style>
  <w:style w:type="character" w:customStyle="1" w:styleId="Heading3Char">
    <w:name w:val="Heading 3 Char"/>
    <w:link w:val="Heading3"/>
    <w:uiPriority w:val="9"/>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semiHidden/>
    <w:locked/>
    <w:rsid w:val="00940367"/>
    <w:rPr>
      <w:rFonts w:ascii="Calibri" w:hAnsi="Calibri" w:cs="Times New Roman"/>
      <w:b/>
      <w:bCs/>
      <w:sz w:val="28"/>
      <w:szCs w:val="28"/>
      <w:lang w:eastAsia="en-US"/>
    </w:rPr>
  </w:style>
  <w:style w:type="character" w:customStyle="1" w:styleId="Heading5Char">
    <w:name w:val="Heading 5 Char"/>
    <w:link w:val="Heading5"/>
    <w:uiPriority w:val="9"/>
    <w:semiHidden/>
    <w:locked/>
    <w:rsid w:val="00940367"/>
    <w:rPr>
      <w:rFonts w:ascii="Calibri" w:hAnsi="Calibri" w:cs="Times New Roman"/>
      <w:b/>
      <w:bCs/>
      <w:i/>
      <w:iCs/>
      <w:sz w:val="26"/>
      <w:szCs w:val="26"/>
      <w:lang w:eastAsia="en-US"/>
    </w:rPr>
  </w:style>
  <w:style w:type="character" w:customStyle="1" w:styleId="Heading6Char">
    <w:name w:val="Heading 6 Char"/>
    <w:link w:val="Heading6"/>
    <w:uiPriority w:val="9"/>
    <w:semiHidden/>
    <w:locked/>
    <w:rsid w:val="00940367"/>
    <w:rPr>
      <w:rFonts w:ascii="Calibri" w:hAnsi="Calibri" w:cs="Times New Roman"/>
      <w:b/>
      <w:bCs/>
      <w:sz w:val="22"/>
      <w:szCs w:val="22"/>
      <w:lang w:eastAsia="en-US"/>
    </w:rPr>
  </w:style>
  <w:style w:type="character" w:customStyle="1" w:styleId="Heading7Char">
    <w:name w:val="Heading 7 Char"/>
    <w:link w:val="Heading7"/>
    <w:uiPriority w:val="9"/>
    <w:semiHidden/>
    <w:locked/>
    <w:rsid w:val="00940367"/>
    <w:rPr>
      <w:rFonts w:ascii="Calibri" w:hAnsi="Calibri" w:cs="Times New Roman"/>
      <w:sz w:val="24"/>
      <w:szCs w:val="24"/>
      <w:lang w:eastAsia="en-US"/>
    </w:rPr>
  </w:style>
  <w:style w:type="character" w:customStyle="1" w:styleId="Heading8Char">
    <w:name w:val="Heading 8 Char"/>
    <w:link w:val="Heading8"/>
    <w:uiPriority w:val="9"/>
    <w:semiHidden/>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rsid w:val="007E0665"/>
    <w:pPr>
      <w:spacing w:line="340" w:lineRule="exact"/>
    </w:pPr>
    <w:rPr>
      <w:lang w:val="x-none"/>
    </w:rPr>
  </w:style>
  <w:style w:type="character" w:customStyle="1" w:styleId="BodyTextChar">
    <w:name w:val="Body Text Char"/>
    <w:link w:val="BodyText"/>
    <w:uiPriority w:val="99"/>
    <w:semiHidden/>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semiHidden/>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line="240" w:lineRule="auto"/>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rsid w:val="002C5634"/>
    <w:pPr>
      <w:tabs>
        <w:tab w:val="center" w:pos="4153"/>
        <w:tab w:val="right" w:pos="8306"/>
      </w:tabs>
    </w:pPr>
  </w:style>
  <w:style w:type="character" w:styleId="CommentReference">
    <w:name w:val="annotation reference"/>
    <w:basedOn w:val="DefaultParagraphFont"/>
    <w:semiHidden/>
    <w:rsid w:val="0050451E"/>
    <w:rPr>
      <w:sz w:val="16"/>
      <w:szCs w:val="16"/>
    </w:rPr>
  </w:style>
  <w:style w:type="paragraph" w:styleId="CommentText">
    <w:name w:val="annotation text"/>
    <w:basedOn w:val="Normal"/>
    <w:link w:val="CommentTextChar"/>
    <w:semiHidden/>
    <w:rsid w:val="0050451E"/>
    <w:pPr>
      <w:widowControl/>
      <w:spacing w:line="240" w:lineRule="auto"/>
    </w:pPr>
    <w:rPr>
      <w:rFonts w:ascii="Times New Roman" w:hAnsi="Times New Roman"/>
      <w:sz w:val="20"/>
      <w:szCs w:val="20"/>
      <w:lang w:eastAsia="en-GB"/>
    </w:rPr>
  </w:style>
  <w:style w:type="paragraph" w:styleId="CommentSubject">
    <w:name w:val="annotation subject"/>
    <w:basedOn w:val="CommentText"/>
    <w:next w:val="CommentText"/>
    <w:semiHidden/>
    <w:rsid w:val="0050451E"/>
    <w:rPr>
      <w:b/>
      <w:bCs/>
    </w:rPr>
  </w:style>
  <w:style w:type="paragraph" w:styleId="BalloonText">
    <w:name w:val="Balloon Text"/>
    <w:basedOn w:val="Normal"/>
    <w:semiHidden/>
    <w:rsid w:val="0050451E"/>
    <w:pPr>
      <w:widowControl/>
      <w:spacing w:line="240" w:lineRule="auto"/>
    </w:pPr>
    <w:rPr>
      <w:rFonts w:ascii="Tahoma" w:hAnsi="Tahoma" w:cs="Tahoma"/>
      <w:sz w:val="16"/>
      <w:szCs w:val="16"/>
      <w:lang w:eastAsia="en-GB"/>
    </w:rPr>
  </w:style>
  <w:style w:type="paragraph" w:styleId="FootnoteText">
    <w:name w:val="footnote text"/>
    <w:basedOn w:val="Normal"/>
    <w:link w:val="FootnoteTextChar"/>
    <w:uiPriority w:val="99"/>
    <w:semiHidden/>
    <w:rsid w:val="0050451E"/>
    <w:pPr>
      <w:widowControl/>
      <w:spacing w:line="240" w:lineRule="auto"/>
    </w:pPr>
    <w:rPr>
      <w:rFonts w:ascii="Times New Roman" w:hAnsi="Times New Roman"/>
      <w:sz w:val="20"/>
      <w:szCs w:val="20"/>
      <w:lang w:eastAsia="en-GB"/>
    </w:rPr>
  </w:style>
  <w:style w:type="character" w:styleId="FootnoteReference">
    <w:name w:val="footnote reference"/>
    <w:basedOn w:val="DefaultParagraphFont"/>
    <w:uiPriority w:val="99"/>
    <w:rsid w:val="0050451E"/>
    <w:rPr>
      <w:vertAlign w:val="superscript"/>
    </w:rPr>
  </w:style>
  <w:style w:type="paragraph" w:styleId="EndnoteText">
    <w:name w:val="endnote text"/>
    <w:basedOn w:val="Normal"/>
    <w:semiHidden/>
    <w:rsid w:val="0050451E"/>
    <w:pPr>
      <w:widowControl/>
      <w:spacing w:line="240" w:lineRule="auto"/>
    </w:pPr>
    <w:rPr>
      <w:rFonts w:ascii="Times New Roman" w:hAnsi="Times New Roman"/>
      <w:sz w:val="20"/>
      <w:szCs w:val="20"/>
      <w:lang w:eastAsia="en-GB"/>
    </w:rPr>
  </w:style>
  <w:style w:type="character" w:styleId="EndnoteReference">
    <w:name w:val="endnote reference"/>
    <w:basedOn w:val="DefaultParagraphFont"/>
    <w:semiHidden/>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08C8"/>
    <w:pPr>
      <w:ind w:left="720"/>
      <w:contextualSpacing/>
    </w:pPr>
  </w:style>
  <w:style w:type="character" w:customStyle="1" w:styleId="ms-profilevalue1">
    <w:name w:val="ms-profilevalue1"/>
    <w:basedOn w:val="DefaultParagraphFont"/>
    <w:rsid w:val="000E1365"/>
    <w:rPr>
      <w:color w:val="000000"/>
    </w:rPr>
  </w:style>
  <w:style w:type="character" w:customStyle="1" w:styleId="FootnoteTextChar">
    <w:name w:val="Footnote Text Char"/>
    <w:basedOn w:val="DefaultParagraphFont"/>
    <w:link w:val="FootnoteText"/>
    <w:uiPriority w:val="99"/>
    <w:semiHidden/>
    <w:rsid w:val="00AE2F77"/>
  </w:style>
  <w:style w:type="table" w:customStyle="1" w:styleId="TableGrid1">
    <w:name w:val="Table Grid1"/>
    <w:basedOn w:val="TableNormal"/>
    <w:next w:val="TableGrid"/>
    <w:uiPriority w:val="59"/>
    <w:rsid w:val="006750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A45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70D71"/>
    <w:pPr>
      <w:keepNext/>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870D71"/>
    <w:pPr>
      <w:spacing w:after="100"/>
      <w:ind w:left="480"/>
    </w:pPr>
  </w:style>
  <w:style w:type="paragraph" w:customStyle="1" w:styleId="Style1">
    <w:name w:val="Style1"/>
    <w:basedOn w:val="Normal"/>
    <w:link w:val="Style1Char"/>
    <w:qFormat/>
    <w:rsid w:val="00870D71"/>
    <w:pPr>
      <w:widowControl/>
      <w:numPr>
        <w:numId w:val="1"/>
      </w:numPr>
      <w:autoSpaceDE w:val="0"/>
      <w:autoSpaceDN w:val="0"/>
      <w:adjustRightInd w:val="0"/>
      <w:spacing w:after="200" w:line="240" w:lineRule="auto"/>
    </w:pPr>
    <w:rPr>
      <w:rFonts w:ascii="Arial" w:hAnsi="Arial" w:cs="Arial"/>
      <w:b/>
      <w:color w:val="9B2C98"/>
      <w:sz w:val="32"/>
      <w:szCs w:val="32"/>
    </w:rPr>
  </w:style>
  <w:style w:type="paragraph" w:styleId="TOC1">
    <w:name w:val="toc 1"/>
    <w:basedOn w:val="Normal"/>
    <w:next w:val="Normal"/>
    <w:autoRedefine/>
    <w:uiPriority w:val="39"/>
    <w:unhideWhenUsed/>
    <w:rsid w:val="00870D71"/>
    <w:pPr>
      <w:spacing w:after="100"/>
    </w:pPr>
  </w:style>
  <w:style w:type="character" w:customStyle="1" w:styleId="Style1Char">
    <w:name w:val="Style1 Char"/>
    <w:basedOn w:val="DefaultParagraphFont"/>
    <w:link w:val="Style1"/>
    <w:rsid w:val="00870D71"/>
    <w:rPr>
      <w:rFonts w:ascii="Arial" w:hAnsi="Arial" w:cs="Arial"/>
      <w:b/>
      <w:color w:val="9B2C98"/>
      <w:sz w:val="32"/>
      <w:szCs w:val="32"/>
      <w:lang w:eastAsia="en-US"/>
    </w:rPr>
  </w:style>
  <w:style w:type="character" w:customStyle="1" w:styleId="CommentTextChar">
    <w:name w:val="Comment Text Char"/>
    <w:basedOn w:val="DefaultParagraphFont"/>
    <w:link w:val="CommentText"/>
    <w:semiHidden/>
    <w:rsid w:val="009077D0"/>
  </w:style>
  <w:style w:type="paragraph" w:styleId="Revision">
    <w:name w:val="Revision"/>
    <w:hidden/>
    <w:uiPriority w:val="99"/>
    <w:semiHidden/>
    <w:rsid w:val="00D905BF"/>
    <w:rPr>
      <w:rFonts w:ascii="Frutiger 55 Roman" w:hAnsi="Frutiger 55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65"/>
    <w:pPr>
      <w:widowControl w:val="0"/>
      <w:spacing w:line="320" w:lineRule="exact"/>
    </w:pPr>
    <w:rPr>
      <w:rFonts w:ascii="Frutiger 55 Roman" w:hAnsi="Frutiger 55 Roman"/>
      <w:sz w:val="24"/>
      <w:szCs w:val="24"/>
      <w:lang w:eastAsia="en-US"/>
    </w:rPr>
  </w:style>
  <w:style w:type="paragraph" w:styleId="Heading1">
    <w:name w:val="heading 1"/>
    <w:basedOn w:val="Normal"/>
    <w:next w:val="Normal"/>
    <w:link w:val="Heading1Char"/>
    <w:uiPriority w:val="9"/>
    <w:qFormat/>
    <w:rsid w:val="007E0665"/>
    <w:pPr>
      <w:spacing w:line="720" w:lineRule="exact"/>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7E0665"/>
    <w:pPr>
      <w:spacing w:line="560" w:lineRule="exact"/>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rsid w:val="007E0665"/>
    <w:pPr>
      <w:spacing w:line="480" w:lineRule="exact"/>
      <w:outlineLvl w:val="2"/>
    </w:pPr>
    <w:rPr>
      <w:rFonts w:cs="Arial"/>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7E0665"/>
    <w:pPr>
      <w:spacing w:line="340" w:lineRule="exact"/>
      <w:outlineLvl w:val="5"/>
    </w:pPr>
    <w:rPr>
      <w:rFonts w:ascii="Calibri" w:hAnsi="Calibri"/>
      <w:b/>
      <w:bCs/>
      <w:sz w:val="22"/>
      <w:szCs w:val="22"/>
      <w:lang w:val="x-none"/>
    </w:rPr>
  </w:style>
  <w:style w:type="paragraph" w:styleId="Heading7">
    <w:name w:val="heading 7"/>
    <w:basedOn w:val="Normal"/>
    <w:next w:val="Normal"/>
    <w:link w:val="Heading7Char"/>
    <w:uiPriority w:val="9"/>
    <w:qFormat/>
    <w:rsid w:val="007E0665"/>
    <w:pPr>
      <w:ind w:left="278"/>
      <w:outlineLvl w:val="6"/>
    </w:pPr>
    <w:rPr>
      <w:rFonts w:ascii="Calibri" w:hAnsi="Calibri"/>
      <w:lang w:val="x-none"/>
    </w:rPr>
  </w:style>
  <w:style w:type="paragraph" w:styleId="Heading8">
    <w:name w:val="heading 8"/>
    <w:basedOn w:val="Normal"/>
    <w:next w:val="Normal"/>
    <w:link w:val="Heading8Char"/>
    <w:uiPriority w:val="9"/>
    <w:qFormat/>
    <w:rsid w:val="007E0665"/>
    <w:pPr>
      <w:spacing w:line="340" w:lineRule="exact"/>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367"/>
    <w:rPr>
      <w:rFonts w:ascii="Cambria" w:hAnsi="Cambria" w:cs="Times New Roman"/>
      <w:b/>
      <w:bCs/>
      <w:kern w:val="32"/>
      <w:sz w:val="32"/>
      <w:szCs w:val="32"/>
      <w:lang w:eastAsia="en-US"/>
    </w:rPr>
  </w:style>
  <w:style w:type="character" w:customStyle="1" w:styleId="Heading2Char">
    <w:name w:val="Heading 2 Char"/>
    <w:link w:val="Heading2"/>
    <w:uiPriority w:val="9"/>
    <w:semiHidden/>
    <w:locked/>
    <w:rsid w:val="00940367"/>
    <w:rPr>
      <w:rFonts w:ascii="Cambria" w:hAnsi="Cambria" w:cs="Times New Roman"/>
      <w:b/>
      <w:bCs/>
      <w:i/>
      <w:iCs/>
      <w:sz w:val="28"/>
      <w:szCs w:val="28"/>
      <w:lang w:eastAsia="en-US"/>
    </w:rPr>
  </w:style>
  <w:style w:type="character" w:customStyle="1" w:styleId="Heading3Char">
    <w:name w:val="Heading 3 Char"/>
    <w:link w:val="Heading3"/>
    <w:uiPriority w:val="9"/>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semiHidden/>
    <w:locked/>
    <w:rsid w:val="00940367"/>
    <w:rPr>
      <w:rFonts w:ascii="Calibri" w:hAnsi="Calibri" w:cs="Times New Roman"/>
      <w:b/>
      <w:bCs/>
      <w:sz w:val="28"/>
      <w:szCs w:val="28"/>
      <w:lang w:eastAsia="en-US"/>
    </w:rPr>
  </w:style>
  <w:style w:type="character" w:customStyle="1" w:styleId="Heading5Char">
    <w:name w:val="Heading 5 Char"/>
    <w:link w:val="Heading5"/>
    <w:uiPriority w:val="9"/>
    <w:semiHidden/>
    <w:locked/>
    <w:rsid w:val="00940367"/>
    <w:rPr>
      <w:rFonts w:ascii="Calibri" w:hAnsi="Calibri" w:cs="Times New Roman"/>
      <w:b/>
      <w:bCs/>
      <w:i/>
      <w:iCs/>
      <w:sz w:val="26"/>
      <w:szCs w:val="26"/>
      <w:lang w:eastAsia="en-US"/>
    </w:rPr>
  </w:style>
  <w:style w:type="character" w:customStyle="1" w:styleId="Heading6Char">
    <w:name w:val="Heading 6 Char"/>
    <w:link w:val="Heading6"/>
    <w:uiPriority w:val="9"/>
    <w:semiHidden/>
    <w:locked/>
    <w:rsid w:val="00940367"/>
    <w:rPr>
      <w:rFonts w:ascii="Calibri" w:hAnsi="Calibri" w:cs="Times New Roman"/>
      <w:b/>
      <w:bCs/>
      <w:sz w:val="22"/>
      <w:szCs w:val="22"/>
      <w:lang w:eastAsia="en-US"/>
    </w:rPr>
  </w:style>
  <w:style w:type="character" w:customStyle="1" w:styleId="Heading7Char">
    <w:name w:val="Heading 7 Char"/>
    <w:link w:val="Heading7"/>
    <w:uiPriority w:val="9"/>
    <w:semiHidden/>
    <w:locked/>
    <w:rsid w:val="00940367"/>
    <w:rPr>
      <w:rFonts w:ascii="Calibri" w:hAnsi="Calibri" w:cs="Times New Roman"/>
      <w:sz w:val="24"/>
      <w:szCs w:val="24"/>
      <w:lang w:eastAsia="en-US"/>
    </w:rPr>
  </w:style>
  <w:style w:type="character" w:customStyle="1" w:styleId="Heading8Char">
    <w:name w:val="Heading 8 Char"/>
    <w:link w:val="Heading8"/>
    <w:uiPriority w:val="9"/>
    <w:semiHidden/>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rsid w:val="007E0665"/>
    <w:pPr>
      <w:spacing w:line="340" w:lineRule="exact"/>
    </w:pPr>
    <w:rPr>
      <w:lang w:val="x-none"/>
    </w:rPr>
  </w:style>
  <w:style w:type="character" w:customStyle="1" w:styleId="BodyTextChar">
    <w:name w:val="Body Text Char"/>
    <w:link w:val="BodyText"/>
    <w:uiPriority w:val="99"/>
    <w:semiHidden/>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semiHidden/>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line="240" w:lineRule="auto"/>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rsid w:val="002C5634"/>
    <w:pPr>
      <w:tabs>
        <w:tab w:val="center" w:pos="4153"/>
        <w:tab w:val="right" w:pos="8306"/>
      </w:tabs>
    </w:pPr>
  </w:style>
  <w:style w:type="character" w:styleId="CommentReference">
    <w:name w:val="annotation reference"/>
    <w:basedOn w:val="DefaultParagraphFont"/>
    <w:semiHidden/>
    <w:rsid w:val="0050451E"/>
    <w:rPr>
      <w:sz w:val="16"/>
      <w:szCs w:val="16"/>
    </w:rPr>
  </w:style>
  <w:style w:type="paragraph" w:styleId="CommentText">
    <w:name w:val="annotation text"/>
    <w:basedOn w:val="Normal"/>
    <w:link w:val="CommentTextChar"/>
    <w:semiHidden/>
    <w:rsid w:val="0050451E"/>
    <w:pPr>
      <w:widowControl/>
      <w:spacing w:line="240" w:lineRule="auto"/>
    </w:pPr>
    <w:rPr>
      <w:rFonts w:ascii="Times New Roman" w:hAnsi="Times New Roman"/>
      <w:sz w:val="20"/>
      <w:szCs w:val="20"/>
      <w:lang w:eastAsia="en-GB"/>
    </w:rPr>
  </w:style>
  <w:style w:type="paragraph" w:styleId="CommentSubject">
    <w:name w:val="annotation subject"/>
    <w:basedOn w:val="CommentText"/>
    <w:next w:val="CommentText"/>
    <w:semiHidden/>
    <w:rsid w:val="0050451E"/>
    <w:rPr>
      <w:b/>
      <w:bCs/>
    </w:rPr>
  </w:style>
  <w:style w:type="paragraph" w:styleId="BalloonText">
    <w:name w:val="Balloon Text"/>
    <w:basedOn w:val="Normal"/>
    <w:semiHidden/>
    <w:rsid w:val="0050451E"/>
    <w:pPr>
      <w:widowControl/>
      <w:spacing w:line="240" w:lineRule="auto"/>
    </w:pPr>
    <w:rPr>
      <w:rFonts w:ascii="Tahoma" w:hAnsi="Tahoma" w:cs="Tahoma"/>
      <w:sz w:val="16"/>
      <w:szCs w:val="16"/>
      <w:lang w:eastAsia="en-GB"/>
    </w:rPr>
  </w:style>
  <w:style w:type="paragraph" w:styleId="FootnoteText">
    <w:name w:val="footnote text"/>
    <w:basedOn w:val="Normal"/>
    <w:link w:val="FootnoteTextChar"/>
    <w:uiPriority w:val="99"/>
    <w:semiHidden/>
    <w:rsid w:val="0050451E"/>
    <w:pPr>
      <w:widowControl/>
      <w:spacing w:line="240" w:lineRule="auto"/>
    </w:pPr>
    <w:rPr>
      <w:rFonts w:ascii="Times New Roman" w:hAnsi="Times New Roman"/>
      <w:sz w:val="20"/>
      <w:szCs w:val="20"/>
      <w:lang w:eastAsia="en-GB"/>
    </w:rPr>
  </w:style>
  <w:style w:type="character" w:styleId="FootnoteReference">
    <w:name w:val="footnote reference"/>
    <w:basedOn w:val="DefaultParagraphFont"/>
    <w:uiPriority w:val="99"/>
    <w:rsid w:val="0050451E"/>
    <w:rPr>
      <w:vertAlign w:val="superscript"/>
    </w:rPr>
  </w:style>
  <w:style w:type="paragraph" w:styleId="EndnoteText">
    <w:name w:val="endnote text"/>
    <w:basedOn w:val="Normal"/>
    <w:semiHidden/>
    <w:rsid w:val="0050451E"/>
    <w:pPr>
      <w:widowControl/>
      <w:spacing w:line="240" w:lineRule="auto"/>
    </w:pPr>
    <w:rPr>
      <w:rFonts w:ascii="Times New Roman" w:hAnsi="Times New Roman"/>
      <w:sz w:val="20"/>
      <w:szCs w:val="20"/>
      <w:lang w:eastAsia="en-GB"/>
    </w:rPr>
  </w:style>
  <w:style w:type="character" w:styleId="EndnoteReference">
    <w:name w:val="endnote reference"/>
    <w:basedOn w:val="DefaultParagraphFont"/>
    <w:semiHidden/>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08C8"/>
    <w:pPr>
      <w:ind w:left="720"/>
      <w:contextualSpacing/>
    </w:pPr>
  </w:style>
  <w:style w:type="character" w:customStyle="1" w:styleId="ms-profilevalue1">
    <w:name w:val="ms-profilevalue1"/>
    <w:basedOn w:val="DefaultParagraphFont"/>
    <w:rsid w:val="000E1365"/>
    <w:rPr>
      <w:color w:val="000000"/>
    </w:rPr>
  </w:style>
  <w:style w:type="character" w:customStyle="1" w:styleId="FootnoteTextChar">
    <w:name w:val="Footnote Text Char"/>
    <w:basedOn w:val="DefaultParagraphFont"/>
    <w:link w:val="FootnoteText"/>
    <w:uiPriority w:val="99"/>
    <w:semiHidden/>
    <w:rsid w:val="00AE2F77"/>
  </w:style>
  <w:style w:type="table" w:customStyle="1" w:styleId="TableGrid1">
    <w:name w:val="Table Grid1"/>
    <w:basedOn w:val="TableNormal"/>
    <w:next w:val="TableGrid"/>
    <w:uiPriority w:val="59"/>
    <w:rsid w:val="006750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A45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70D71"/>
    <w:pPr>
      <w:keepNext/>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870D71"/>
    <w:pPr>
      <w:spacing w:after="100"/>
      <w:ind w:left="480"/>
    </w:pPr>
  </w:style>
  <w:style w:type="paragraph" w:customStyle="1" w:styleId="Style1">
    <w:name w:val="Style1"/>
    <w:basedOn w:val="Normal"/>
    <w:link w:val="Style1Char"/>
    <w:qFormat/>
    <w:rsid w:val="00870D71"/>
    <w:pPr>
      <w:widowControl/>
      <w:numPr>
        <w:numId w:val="1"/>
      </w:numPr>
      <w:autoSpaceDE w:val="0"/>
      <w:autoSpaceDN w:val="0"/>
      <w:adjustRightInd w:val="0"/>
      <w:spacing w:after="200" w:line="240" w:lineRule="auto"/>
    </w:pPr>
    <w:rPr>
      <w:rFonts w:ascii="Arial" w:hAnsi="Arial" w:cs="Arial"/>
      <w:b/>
      <w:color w:val="9B2C98"/>
      <w:sz w:val="32"/>
      <w:szCs w:val="32"/>
    </w:rPr>
  </w:style>
  <w:style w:type="paragraph" w:styleId="TOC1">
    <w:name w:val="toc 1"/>
    <w:basedOn w:val="Normal"/>
    <w:next w:val="Normal"/>
    <w:autoRedefine/>
    <w:uiPriority w:val="39"/>
    <w:unhideWhenUsed/>
    <w:rsid w:val="00870D71"/>
    <w:pPr>
      <w:spacing w:after="100"/>
    </w:pPr>
  </w:style>
  <w:style w:type="character" w:customStyle="1" w:styleId="Style1Char">
    <w:name w:val="Style1 Char"/>
    <w:basedOn w:val="DefaultParagraphFont"/>
    <w:link w:val="Style1"/>
    <w:rsid w:val="00870D71"/>
    <w:rPr>
      <w:rFonts w:ascii="Arial" w:hAnsi="Arial" w:cs="Arial"/>
      <w:b/>
      <w:color w:val="9B2C98"/>
      <w:sz w:val="32"/>
      <w:szCs w:val="32"/>
      <w:lang w:eastAsia="en-US"/>
    </w:rPr>
  </w:style>
  <w:style w:type="character" w:customStyle="1" w:styleId="CommentTextChar">
    <w:name w:val="Comment Text Char"/>
    <w:basedOn w:val="DefaultParagraphFont"/>
    <w:link w:val="CommentText"/>
    <w:semiHidden/>
    <w:rsid w:val="009077D0"/>
  </w:style>
  <w:style w:type="paragraph" w:styleId="Revision">
    <w:name w:val="Revision"/>
    <w:hidden/>
    <w:uiPriority w:val="99"/>
    <w:semiHidden/>
    <w:rsid w:val="00D905BF"/>
    <w:rPr>
      <w:rFonts w:ascii="Frutiger 55 Roman" w:hAnsi="Frutiger 55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3120">
      <w:bodyDiv w:val="1"/>
      <w:marLeft w:val="0"/>
      <w:marRight w:val="0"/>
      <w:marTop w:val="0"/>
      <w:marBottom w:val="0"/>
      <w:divBdr>
        <w:top w:val="none" w:sz="0" w:space="0" w:color="auto"/>
        <w:left w:val="none" w:sz="0" w:space="0" w:color="auto"/>
        <w:bottom w:val="none" w:sz="0" w:space="0" w:color="auto"/>
        <w:right w:val="none" w:sz="0" w:space="0" w:color="auto"/>
      </w:divBdr>
    </w:div>
    <w:div w:id="910042347">
      <w:bodyDiv w:val="1"/>
      <w:marLeft w:val="0"/>
      <w:marRight w:val="0"/>
      <w:marTop w:val="0"/>
      <w:marBottom w:val="0"/>
      <w:divBdr>
        <w:top w:val="none" w:sz="0" w:space="0" w:color="auto"/>
        <w:left w:val="none" w:sz="0" w:space="0" w:color="auto"/>
        <w:bottom w:val="none" w:sz="0" w:space="0" w:color="auto"/>
        <w:right w:val="none" w:sz="0" w:space="0" w:color="auto"/>
      </w:divBdr>
    </w:div>
    <w:div w:id="985478097">
      <w:bodyDiv w:val="1"/>
      <w:marLeft w:val="0"/>
      <w:marRight w:val="0"/>
      <w:marTop w:val="0"/>
      <w:marBottom w:val="0"/>
      <w:divBdr>
        <w:top w:val="none" w:sz="0" w:space="0" w:color="auto"/>
        <w:left w:val="none" w:sz="0" w:space="0" w:color="auto"/>
        <w:bottom w:val="none" w:sz="0" w:space="0" w:color="auto"/>
        <w:right w:val="none" w:sz="0" w:space="0" w:color="auto"/>
      </w:divBdr>
    </w:div>
    <w:div w:id="1016464921">
      <w:bodyDiv w:val="1"/>
      <w:marLeft w:val="0"/>
      <w:marRight w:val="0"/>
      <w:marTop w:val="0"/>
      <w:marBottom w:val="0"/>
      <w:divBdr>
        <w:top w:val="none" w:sz="0" w:space="0" w:color="auto"/>
        <w:left w:val="none" w:sz="0" w:space="0" w:color="auto"/>
        <w:bottom w:val="none" w:sz="0" w:space="0" w:color="auto"/>
        <w:right w:val="none" w:sz="0" w:space="0" w:color="auto"/>
      </w:divBdr>
      <w:divsChild>
        <w:div w:id="1027752823">
          <w:marLeft w:val="0"/>
          <w:marRight w:val="0"/>
          <w:marTop w:val="0"/>
          <w:marBottom w:val="0"/>
          <w:divBdr>
            <w:top w:val="none" w:sz="0" w:space="0" w:color="auto"/>
            <w:left w:val="none" w:sz="0" w:space="0" w:color="auto"/>
            <w:bottom w:val="none" w:sz="0" w:space="0" w:color="auto"/>
            <w:right w:val="none" w:sz="0" w:space="0" w:color="auto"/>
          </w:divBdr>
          <w:divsChild>
            <w:div w:id="18971515">
              <w:marLeft w:val="0"/>
              <w:marRight w:val="0"/>
              <w:marTop w:val="0"/>
              <w:marBottom w:val="0"/>
              <w:divBdr>
                <w:top w:val="none" w:sz="0" w:space="0" w:color="auto"/>
                <w:left w:val="none" w:sz="0" w:space="0" w:color="auto"/>
                <w:bottom w:val="none" w:sz="0" w:space="0" w:color="auto"/>
                <w:right w:val="none" w:sz="0" w:space="0" w:color="auto"/>
              </w:divBdr>
              <w:divsChild>
                <w:div w:id="1884754618">
                  <w:marLeft w:val="0"/>
                  <w:marRight w:val="0"/>
                  <w:marTop w:val="0"/>
                  <w:marBottom w:val="0"/>
                  <w:divBdr>
                    <w:top w:val="none" w:sz="0" w:space="0" w:color="auto"/>
                    <w:left w:val="none" w:sz="0" w:space="0" w:color="auto"/>
                    <w:bottom w:val="none" w:sz="0" w:space="0" w:color="auto"/>
                    <w:right w:val="none" w:sz="0" w:space="0" w:color="auto"/>
                  </w:divBdr>
                  <w:divsChild>
                    <w:div w:id="1520853822">
                      <w:marLeft w:val="0"/>
                      <w:marRight w:val="0"/>
                      <w:marTop w:val="0"/>
                      <w:marBottom w:val="0"/>
                      <w:divBdr>
                        <w:top w:val="none" w:sz="0" w:space="0" w:color="auto"/>
                        <w:left w:val="none" w:sz="0" w:space="0" w:color="auto"/>
                        <w:bottom w:val="none" w:sz="0" w:space="0" w:color="000A3C"/>
                        <w:right w:val="none" w:sz="0" w:space="0" w:color="auto"/>
                      </w:divBdr>
                      <w:divsChild>
                        <w:div w:id="443888616">
                          <w:marLeft w:val="0"/>
                          <w:marRight w:val="0"/>
                          <w:marTop w:val="0"/>
                          <w:marBottom w:val="0"/>
                          <w:divBdr>
                            <w:top w:val="none" w:sz="0" w:space="0" w:color="auto"/>
                            <w:left w:val="none" w:sz="0" w:space="0" w:color="auto"/>
                            <w:bottom w:val="none" w:sz="0" w:space="0" w:color="auto"/>
                            <w:right w:val="none" w:sz="0" w:space="0" w:color="auto"/>
                          </w:divBdr>
                          <w:divsChild>
                            <w:div w:id="1961917189">
                              <w:marLeft w:val="0"/>
                              <w:marRight w:val="0"/>
                              <w:marTop w:val="0"/>
                              <w:marBottom w:val="0"/>
                              <w:divBdr>
                                <w:top w:val="none" w:sz="0" w:space="0" w:color="auto"/>
                                <w:left w:val="none" w:sz="0" w:space="0" w:color="auto"/>
                                <w:bottom w:val="none" w:sz="0" w:space="0" w:color="auto"/>
                                <w:right w:val="none" w:sz="0" w:space="0" w:color="auto"/>
                              </w:divBdr>
                              <w:divsChild>
                                <w:div w:id="319894301">
                                  <w:marLeft w:val="0"/>
                                  <w:marRight w:val="0"/>
                                  <w:marTop w:val="0"/>
                                  <w:marBottom w:val="0"/>
                                  <w:divBdr>
                                    <w:top w:val="none" w:sz="0" w:space="0" w:color="auto"/>
                                    <w:left w:val="none" w:sz="0" w:space="0" w:color="auto"/>
                                    <w:bottom w:val="none" w:sz="0" w:space="0" w:color="auto"/>
                                    <w:right w:val="none" w:sz="0" w:space="0" w:color="auto"/>
                                  </w:divBdr>
                                  <w:divsChild>
                                    <w:div w:id="13144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773360">
      <w:bodyDiv w:val="1"/>
      <w:marLeft w:val="0"/>
      <w:marRight w:val="0"/>
      <w:marTop w:val="0"/>
      <w:marBottom w:val="0"/>
      <w:divBdr>
        <w:top w:val="none" w:sz="0" w:space="0" w:color="auto"/>
        <w:left w:val="none" w:sz="0" w:space="0" w:color="auto"/>
        <w:bottom w:val="none" w:sz="0" w:space="0" w:color="auto"/>
        <w:right w:val="none" w:sz="0" w:space="0" w:color="auto"/>
      </w:divBdr>
    </w:div>
    <w:div w:id="1528566702">
      <w:bodyDiv w:val="1"/>
      <w:marLeft w:val="0"/>
      <w:marRight w:val="0"/>
      <w:marTop w:val="0"/>
      <w:marBottom w:val="0"/>
      <w:divBdr>
        <w:top w:val="none" w:sz="0" w:space="0" w:color="auto"/>
        <w:left w:val="none" w:sz="0" w:space="0" w:color="auto"/>
        <w:bottom w:val="none" w:sz="0" w:space="0" w:color="auto"/>
        <w:right w:val="none" w:sz="0" w:space="0" w:color="auto"/>
      </w:divBdr>
    </w:div>
    <w:div w:id="1786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chart" Target="charts/chart5.xml"/><Relationship Id="rId26" Type="http://schemas.openxmlformats.org/officeDocument/2006/relationships/hyperlink" Target="mailto:info@lga.gov.uk"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4.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www.local.gov.u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news/councils-amassing-secret-stockpiles-of-taxpayer-money-says-local-government-secretary" TargetMode="External"/><Relationship Id="rId3" Type="http://schemas.openxmlformats.org/officeDocument/2006/relationships/hyperlink" Target="http://www.localgovernmentlawyer.co.uk/index.php?option=com_content&amp;view=article&amp;id=17275%3Aanother-council-faces-judicial-review-over-changes-to-library-provision&amp;catid=56&amp;Itemid=24" TargetMode="External"/><Relationship Id="rId7" Type="http://schemas.openxmlformats.org/officeDocument/2006/relationships/hyperlink" Target="http://www.telegraph.co.uk/news/politics/council-spending/9280976/Eric-Pickles-attacks-councils-for-stashing-away-billions.html" TargetMode="External"/><Relationship Id="rId2" Type="http://schemas.openxmlformats.org/officeDocument/2006/relationships/hyperlink" Target="http://www.bbc.co.uk/news/uk-24454006" TargetMode="External"/><Relationship Id="rId1" Type="http://schemas.openxmlformats.org/officeDocument/2006/relationships/hyperlink" Target="http://www.local.gov.uk/productivity/-/journal_content/56/10180/3511353/ARTICLE" TargetMode="External"/><Relationship Id="rId6" Type="http://schemas.openxmlformats.org/officeDocument/2006/relationships/hyperlink" Target="http://www.lgcplus.com/briefings/corporate-core/finance/council-tax-intentions-in-2014/5067058.article" TargetMode="External"/><Relationship Id="rId5" Type="http://schemas.openxmlformats.org/officeDocument/2006/relationships/hyperlink" Target="http://www.local.gov.uk/documents/10180/11531/The+story+so+far+-+business+rate+retention.pdf/2175c47c-6916-4b93-add8-c2201db60482" TargetMode="External"/><Relationship Id="rId4" Type="http://schemas.openxmlformats.org/officeDocument/2006/relationships/hyperlink" Target="http://www.canterburytimes.co.uk/flood-alerts-council-raids-reserves-fix-damage/story-20521714-detail/story.html" TargetMode="External"/><Relationship Id="rId9" Type="http://schemas.openxmlformats.org/officeDocument/2006/relationships/hyperlink" Target="http://www.cipfa.org/about-cipfa/press-office/latest-press-releases/cipfa-sets-out-position-on-council-reserv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20Internet%20Files\OLK3E\conference%20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'Summary of financial strategies'!$C$24:$C$27</c:f>
              <c:strCache>
                <c:ptCount val="4"/>
                <c:pt idx="0">
                  <c:v>No scope for efficiencies</c:v>
                </c:pt>
                <c:pt idx="1">
                  <c:v>Efficiencies are available but not enough</c:v>
                </c:pt>
                <c:pt idx="2">
                  <c:v>Efficiencies enough to deal with the challenge</c:v>
                </c:pt>
                <c:pt idx="3">
                  <c:v>Strategy unclear</c:v>
                </c:pt>
              </c:strCache>
            </c:strRef>
          </c:cat>
          <c:val>
            <c:numRef>
              <c:f>'Summary of financial strategies'!$D$24:$D$27</c:f>
            </c:numRef>
          </c:val>
        </c:ser>
        <c:ser>
          <c:idx val="1"/>
          <c:order val="1"/>
          <c:dPt>
            <c:idx val="0"/>
            <c:bubble3D val="0"/>
            <c:spPr>
              <a:solidFill>
                <a:srgbClr val="FF0000"/>
              </a:solidFill>
            </c:spPr>
          </c:dPt>
          <c:dPt>
            <c:idx val="1"/>
            <c:bubble3D val="0"/>
            <c:spPr>
              <a:solidFill>
                <a:srgbClr val="FFC000"/>
              </a:solidFill>
            </c:spPr>
          </c:dPt>
          <c:dPt>
            <c:idx val="3"/>
            <c:bubble3D val="0"/>
            <c:spPr>
              <a:solidFill>
                <a:schemeClr val="bg1">
                  <a:lumMod val="85000"/>
                </a:schemeClr>
              </a:solidFill>
            </c:spPr>
          </c:dPt>
          <c:dLbls>
            <c:dLbl>
              <c:idx val="0"/>
              <c:layout>
                <c:manualLayout>
                  <c:x val="4.0612423447069119E-3"/>
                  <c:y val="2.6232137649460485E-3"/>
                </c:manualLayout>
              </c:layout>
              <c:showLegendKey val="0"/>
              <c:showVal val="1"/>
              <c:showCatName val="1"/>
              <c:showSerName val="0"/>
              <c:showPercent val="0"/>
              <c:showBubbleSize val="0"/>
            </c:dLbl>
            <c:dLbl>
              <c:idx val="1"/>
              <c:layout>
                <c:manualLayout>
                  <c:x val="0.14915266841644795"/>
                  <c:y val="-8.0690799066783322E-2"/>
                </c:manualLayout>
              </c:layout>
              <c:showLegendKey val="0"/>
              <c:showVal val="1"/>
              <c:showCatName val="1"/>
              <c:showSerName val="0"/>
              <c:showPercent val="0"/>
              <c:showBubbleSize val="0"/>
            </c:dLbl>
            <c:dLbl>
              <c:idx val="2"/>
              <c:layout>
                <c:manualLayout>
                  <c:x val="-1.5201662292213473E-2"/>
                  <c:y val="4.6365558471857686E-2"/>
                </c:manualLayout>
              </c:layout>
              <c:showLegendKey val="0"/>
              <c:showVal val="1"/>
              <c:showCatName val="1"/>
              <c:showSerName val="0"/>
              <c:showPercent val="0"/>
              <c:showBubbleSize val="0"/>
            </c:dLbl>
            <c:dLbl>
              <c:idx val="3"/>
              <c:layout>
                <c:manualLayout>
                  <c:x val="-5.144685039370079E-2"/>
                  <c:y val="2.0004738990959465E-2"/>
                </c:manualLayout>
              </c:layout>
              <c:showLegendKey val="0"/>
              <c:showVal val="1"/>
              <c:showCatName val="1"/>
              <c:showSerName val="0"/>
              <c:showPercent val="0"/>
              <c:showBubbleSize val="0"/>
            </c:dLbl>
            <c:txPr>
              <a:bodyPr/>
              <a:lstStyle/>
              <a:p>
                <a:pPr>
                  <a:defRPr b="1"/>
                </a:pPr>
                <a:endParaRPr lang="en-US"/>
              </a:p>
            </c:txPr>
            <c:showLegendKey val="0"/>
            <c:showVal val="1"/>
            <c:showCatName val="1"/>
            <c:showSerName val="0"/>
            <c:showPercent val="0"/>
            <c:showBubbleSize val="0"/>
            <c:showLeaderLines val="1"/>
          </c:dLbls>
          <c:cat>
            <c:strRef>
              <c:f>'Summary of financial strategies'!$C$24:$C$27</c:f>
              <c:strCache>
                <c:ptCount val="4"/>
                <c:pt idx="0">
                  <c:v>No scope for efficiencies</c:v>
                </c:pt>
                <c:pt idx="1">
                  <c:v>Efficiencies are available but not enough</c:v>
                </c:pt>
                <c:pt idx="2">
                  <c:v>Efficiencies enough to deal with the challenge</c:v>
                </c:pt>
                <c:pt idx="3">
                  <c:v>Strategy unclear</c:v>
                </c:pt>
              </c:strCache>
            </c:strRef>
          </c:cat>
          <c:val>
            <c:numRef>
              <c:f>'Summary of financial strategies'!$E$24:$E$27</c:f>
              <c:numCache>
                <c:formatCode>0%</c:formatCode>
                <c:ptCount val="4"/>
                <c:pt idx="0">
                  <c:v>0.30136986301369861</c:v>
                </c:pt>
                <c:pt idx="1">
                  <c:v>0.30136986301369861</c:v>
                </c:pt>
                <c:pt idx="2">
                  <c:v>0.19178082191780821</c:v>
                </c:pt>
                <c:pt idx="3">
                  <c:v>0.20547945205479456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'Summary of financial strategies'!$C$5</c:f>
              <c:strCache>
                <c:ptCount val="1"/>
                <c:pt idx="0">
                  <c:v>Guarding against general or specific risk</c:v>
                </c:pt>
              </c:strCache>
            </c:strRef>
          </c:tx>
          <c:spPr>
            <a:solidFill>
              <a:srgbClr val="F79646">
                <a:lumMod val="20000"/>
                <a:lumOff val="80000"/>
              </a:srgbClr>
            </a:solidFill>
            <a:ln>
              <a:noFill/>
            </a:ln>
          </c:spPr>
          <c:invertIfNegative val="0"/>
          <c:val>
            <c:numRef>
              <c:f>'Summary of financial strategies'!$D$5:$E$5</c:f>
              <c:numCache>
                <c:formatCode>0%</c:formatCode>
                <c:ptCount val="1"/>
                <c:pt idx="0">
                  <c:v>0.41095890410958902</c:v>
                </c:pt>
              </c:numCache>
            </c:numRef>
          </c:val>
        </c:ser>
        <c:dLbls>
          <c:showLegendKey val="0"/>
          <c:showVal val="0"/>
          <c:showCatName val="0"/>
          <c:showSerName val="0"/>
          <c:showPercent val="0"/>
          <c:showBubbleSize val="0"/>
        </c:dLbls>
        <c:gapWidth val="0"/>
        <c:axId val="169265792"/>
        <c:axId val="113783168"/>
      </c:barChart>
      <c:catAx>
        <c:axId val="169265792"/>
        <c:scaling>
          <c:orientation val="minMax"/>
        </c:scaling>
        <c:delete val="1"/>
        <c:axPos val="l"/>
        <c:majorTickMark val="out"/>
        <c:minorTickMark val="none"/>
        <c:tickLblPos val="nextTo"/>
        <c:crossAx val="113783168"/>
        <c:crosses val="autoZero"/>
        <c:auto val="1"/>
        <c:lblAlgn val="ctr"/>
        <c:lblOffset val="100"/>
        <c:noMultiLvlLbl val="0"/>
      </c:catAx>
      <c:valAx>
        <c:axId val="113783168"/>
        <c:scaling>
          <c:orientation val="minMax"/>
          <c:max val="1"/>
        </c:scaling>
        <c:delete val="0"/>
        <c:axPos val="b"/>
        <c:majorGridlines>
          <c:spPr>
            <a:ln>
              <a:solidFill>
                <a:schemeClr val="bg1">
                  <a:lumMod val="95000"/>
                </a:schemeClr>
              </a:solidFill>
            </a:ln>
          </c:spPr>
        </c:majorGridlines>
        <c:numFmt formatCode="0%" sourceLinked="1"/>
        <c:majorTickMark val="out"/>
        <c:minorTickMark val="none"/>
        <c:tickLblPos val="nextTo"/>
        <c:crossAx val="169265792"/>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'Summary of financial strategies'!$C$6</c:f>
              <c:strCache>
                <c:ptCount val="1"/>
                <c:pt idx="0">
                  <c:v>Invest to save/earn</c:v>
                </c:pt>
              </c:strCache>
            </c:strRef>
          </c:tx>
          <c:spPr>
            <a:solidFill>
              <a:srgbClr val="F79646">
                <a:lumMod val="20000"/>
                <a:lumOff val="80000"/>
              </a:srgbClr>
            </a:solidFill>
            <a:ln>
              <a:noFill/>
            </a:ln>
          </c:spPr>
          <c:invertIfNegative val="0"/>
          <c:val>
            <c:numRef>
              <c:f>'Summary of financial strategies'!$D$6:$E$6</c:f>
              <c:numCache>
                <c:formatCode>0%</c:formatCode>
                <c:ptCount val="1"/>
                <c:pt idx="0">
                  <c:v>0.38356164383561642</c:v>
                </c:pt>
              </c:numCache>
            </c:numRef>
          </c:val>
        </c:ser>
        <c:dLbls>
          <c:showLegendKey val="0"/>
          <c:showVal val="0"/>
          <c:showCatName val="0"/>
          <c:showSerName val="0"/>
          <c:showPercent val="0"/>
          <c:showBubbleSize val="0"/>
        </c:dLbls>
        <c:gapWidth val="0"/>
        <c:axId val="113832704"/>
        <c:axId val="113834240"/>
      </c:barChart>
      <c:catAx>
        <c:axId val="113832704"/>
        <c:scaling>
          <c:orientation val="minMax"/>
        </c:scaling>
        <c:delete val="1"/>
        <c:axPos val="l"/>
        <c:majorTickMark val="out"/>
        <c:minorTickMark val="none"/>
        <c:tickLblPos val="nextTo"/>
        <c:crossAx val="113834240"/>
        <c:crosses val="autoZero"/>
        <c:auto val="1"/>
        <c:lblAlgn val="ctr"/>
        <c:lblOffset val="100"/>
        <c:noMultiLvlLbl val="0"/>
      </c:catAx>
      <c:valAx>
        <c:axId val="113834240"/>
        <c:scaling>
          <c:orientation val="minMax"/>
          <c:max val="1"/>
        </c:scaling>
        <c:delete val="0"/>
        <c:axPos val="b"/>
        <c:majorGridlines>
          <c:spPr>
            <a:ln>
              <a:solidFill>
                <a:schemeClr val="bg1">
                  <a:lumMod val="95000"/>
                </a:schemeClr>
              </a:solidFill>
            </a:ln>
          </c:spPr>
        </c:majorGridlines>
        <c:numFmt formatCode="0%" sourceLinked="1"/>
        <c:majorTickMark val="out"/>
        <c:minorTickMark val="none"/>
        <c:tickLblPos val="nextTo"/>
        <c:crossAx val="113832704"/>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72681650834255"/>
          <c:y val="5.0925925925925923E-2"/>
          <c:w val="0.49969187861669573"/>
          <c:h val="0.83309419655876349"/>
        </c:manualLayout>
      </c:layout>
      <c:barChart>
        <c:barDir val="bar"/>
        <c:grouping val="clustered"/>
        <c:varyColors val="0"/>
        <c:ser>
          <c:idx val="0"/>
          <c:order val="0"/>
          <c:tx>
            <c:strRef>
              <c:f>'Summary of financial strategies'!$D$11</c:f>
              <c:strCache>
                <c:ptCount val="1"/>
                <c:pt idx="0">
                  <c:v>How many mention</c:v>
                </c:pt>
              </c:strCache>
            </c:strRef>
          </c:tx>
          <c:invertIfNegative val="0"/>
          <c:cat>
            <c:strRef>
              <c:f>'Summary of financial strategies'!$C$12:$C$19</c:f>
              <c:strCache>
                <c:ptCount val="6"/>
                <c:pt idx="0">
                  <c:v>Maximising the income from investment, fees and charges</c:v>
                </c:pt>
                <c:pt idx="1">
                  <c:v>Using reserves to support the revenue budget</c:v>
                </c:pt>
                <c:pt idx="2">
                  <c:v>Increasing the local tax base and new homes bonus receipts</c:v>
                </c:pt>
                <c:pt idx="3">
                  <c:v>Increasing council tax</c:v>
                </c:pt>
                <c:pt idx="4">
                  <c:v>Reviewing how assets can be used more effectively</c:v>
                </c:pt>
                <c:pt idx="5">
                  <c:v>Changes to council tax support</c:v>
                </c:pt>
              </c:strCache>
            </c:strRef>
          </c:cat>
          <c:val>
            <c:numRef>
              <c:f>'Summary of financial strategies'!$D$12:$D$19</c:f>
            </c:numRef>
          </c:val>
        </c:ser>
        <c:ser>
          <c:idx val="1"/>
          <c:order val="1"/>
          <c:tx>
            <c:strRef>
              <c:f>'Summary of financial strategies'!$E$11</c:f>
              <c:strCache>
                <c:ptCount val="1"/>
                <c:pt idx="0">
                  <c:v>% of total</c:v>
                </c:pt>
              </c:strCache>
            </c:strRef>
          </c:tx>
          <c:spPr>
            <a:solidFill>
              <a:schemeClr val="accent4">
                <a:lumMod val="20000"/>
                <a:lumOff val="80000"/>
              </a:schemeClr>
            </a:solidFill>
          </c:spPr>
          <c:invertIfNegative val="0"/>
          <c:cat>
            <c:strRef>
              <c:f>'Summary of financial strategies'!$C$12:$C$19</c:f>
              <c:strCache>
                <c:ptCount val="6"/>
                <c:pt idx="0">
                  <c:v>Maximising the income from investment, fees and charges</c:v>
                </c:pt>
                <c:pt idx="1">
                  <c:v>Using reserves to support the revenue budget</c:v>
                </c:pt>
                <c:pt idx="2">
                  <c:v>Increasing the local tax base and new homes bonus receipts</c:v>
                </c:pt>
                <c:pt idx="3">
                  <c:v>Increasing council tax</c:v>
                </c:pt>
                <c:pt idx="4">
                  <c:v>Reviewing how assets can be used more effectively</c:v>
                </c:pt>
                <c:pt idx="5">
                  <c:v>Changes to council tax support</c:v>
                </c:pt>
              </c:strCache>
            </c:strRef>
          </c:cat>
          <c:val>
            <c:numRef>
              <c:f>'Summary of financial strategies'!$E$12:$E$19</c:f>
              <c:numCache>
                <c:formatCode>0%</c:formatCode>
                <c:ptCount val="6"/>
                <c:pt idx="0">
                  <c:v>0.39726027397260272</c:v>
                </c:pt>
                <c:pt idx="1">
                  <c:v>0.38356164383561642</c:v>
                </c:pt>
                <c:pt idx="2">
                  <c:v>0.17808219178082191</c:v>
                </c:pt>
                <c:pt idx="3">
                  <c:v>0.1095890410958904</c:v>
                </c:pt>
                <c:pt idx="4">
                  <c:v>0.1095890410958904</c:v>
                </c:pt>
                <c:pt idx="5">
                  <c:v>5.4794520547945202E-2</c:v>
                </c:pt>
              </c:numCache>
            </c:numRef>
          </c:val>
        </c:ser>
        <c:dLbls>
          <c:showLegendKey val="0"/>
          <c:showVal val="0"/>
          <c:showCatName val="0"/>
          <c:showSerName val="0"/>
          <c:showPercent val="0"/>
          <c:showBubbleSize val="0"/>
        </c:dLbls>
        <c:gapWidth val="14"/>
        <c:axId val="78477568"/>
        <c:axId val="78479360"/>
      </c:barChart>
      <c:catAx>
        <c:axId val="78477568"/>
        <c:scaling>
          <c:orientation val="minMax"/>
        </c:scaling>
        <c:delete val="0"/>
        <c:axPos val="l"/>
        <c:majorTickMark val="out"/>
        <c:minorTickMark val="none"/>
        <c:tickLblPos val="nextTo"/>
        <c:crossAx val="78479360"/>
        <c:crosses val="autoZero"/>
        <c:auto val="0"/>
        <c:lblAlgn val="ctr"/>
        <c:lblOffset val="100"/>
        <c:noMultiLvlLbl val="0"/>
      </c:catAx>
      <c:valAx>
        <c:axId val="78479360"/>
        <c:scaling>
          <c:orientation val="minMax"/>
        </c:scaling>
        <c:delete val="0"/>
        <c:axPos val="b"/>
        <c:majorGridlines/>
        <c:numFmt formatCode="0%" sourceLinked="1"/>
        <c:majorTickMark val="out"/>
        <c:minorTickMark val="none"/>
        <c:tickLblPos val="nextTo"/>
        <c:crossAx val="7847756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'Summary of financial strategies'!$C$12</c:f>
              <c:strCache>
                <c:ptCount val="1"/>
                <c:pt idx="0">
                  <c:v>Looking at ways to increase income from investment, fees, charges</c:v>
                </c:pt>
              </c:strCache>
            </c:strRef>
          </c:tx>
          <c:spPr>
            <a:solidFill>
              <a:srgbClr val="8064A2">
                <a:lumMod val="40000"/>
                <a:lumOff val="60000"/>
              </a:srgbClr>
            </a:solidFill>
            <a:ln>
              <a:noFill/>
            </a:ln>
          </c:spPr>
          <c:invertIfNegative val="0"/>
          <c:val>
            <c:numRef>
              <c:f>'Summary of financial strategies'!$E$12</c:f>
              <c:numCache>
                <c:formatCode>0%</c:formatCode>
                <c:ptCount val="1"/>
                <c:pt idx="0">
                  <c:v>0.39726027397260272</c:v>
                </c:pt>
              </c:numCache>
            </c:numRef>
          </c:val>
        </c:ser>
        <c:dLbls>
          <c:showLegendKey val="0"/>
          <c:showVal val="0"/>
          <c:showCatName val="0"/>
          <c:showSerName val="0"/>
          <c:showPercent val="0"/>
          <c:showBubbleSize val="0"/>
        </c:dLbls>
        <c:gapWidth val="0"/>
        <c:axId val="78484992"/>
        <c:axId val="78486528"/>
      </c:barChart>
      <c:catAx>
        <c:axId val="78484992"/>
        <c:scaling>
          <c:orientation val="minMax"/>
        </c:scaling>
        <c:delete val="1"/>
        <c:axPos val="l"/>
        <c:majorTickMark val="out"/>
        <c:minorTickMark val="none"/>
        <c:tickLblPos val="nextTo"/>
        <c:crossAx val="78486528"/>
        <c:crosses val="autoZero"/>
        <c:auto val="1"/>
        <c:lblAlgn val="ctr"/>
        <c:lblOffset val="100"/>
        <c:noMultiLvlLbl val="0"/>
      </c:catAx>
      <c:valAx>
        <c:axId val="78486528"/>
        <c:scaling>
          <c:orientation val="minMax"/>
          <c:max val="1"/>
        </c:scaling>
        <c:delete val="0"/>
        <c:axPos val="b"/>
        <c:majorGridlines>
          <c:spPr>
            <a:ln>
              <a:solidFill>
                <a:schemeClr val="bg1">
                  <a:lumMod val="95000"/>
                </a:schemeClr>
              </a:solidFill>
            </a:ln>
          </c:spPr>
        </c:majorGridlines>
        <c:numFmt formatCode="0%" sourceLinked="1"/>
        <c:majorTickMark val="out"/>
        <c:minorTickMark val="none"/>
        <c:tickLblPos val="nextTo"/>
        <c:crossAx val="78484992"/>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'Summary of financial strategies'!$C$13</c:f>
              <c:strCache>
                <c:ptCount val="1"/>
                <c:pt idx="0">
                  <c:v>Planning to use reserves to support the revenue budget</c:v>
                </c:pt>
              </c:strCache>
            </c:strRef>
          </c:tx>
          <c:spPr>
            <a:solidFill>
              <a:srgbClr val="8064A2">
                <a:lumMod val="40000"/>
                <a:lumOff val="60000"/>
              </a:srgbClr>
            </a:solidFill>
            <a:ln>
              <a:noFill/>
            </a:ln>
          </c:spPr>
          <c:invertIfNegative val="0"/>
          <c:val>
            <c:numRef>
              <c:f>'Summary of financial strategies'!$E$13</c:f>
              <c:numCache>
                <c:formatCode>0%</c:formatCode>
                <c:ptCount val="1"/>
                <c:pt idx="0">
                  <c:v>0.38356164383561642</c:v>
                </c:pt>
              </c:numCache>
            </c:numRef>
          </c:val>
        </c:ser>
        <c:dLbls>
          <c:showLegendKey val="0"/>
          <c:showVal val="0"/>
          <c:showCatName val="0"/>
          <c:showSerName val="0"/>
          <c:showPercent val="0"/>
          <c:showBubbleSize val="0"/>
        </c:dLbls>
        <c:gapWidth val="0"/>
        <c:axId val="113735936"/>
        <c:axId val="113741824"/>
      </c:barChart>
      <c:catAx>
        <c:axId val="113735936"/>
        <c:scaling>
          <c:orientation val="minMax"/>
        </c:scaling>
        <c:delete val="1"/>
        <c:axPos val="l"/>
        <c:majorTickMark val="out"/>
        <c:minorTickMark val="none"/>
        <c:tickLblPos val="nextTo"/>
        <c:crossAx val="113741824"/>
        <c:crosses val="autoZero"/>
        <c:auto val="1"/>
        <c:lblAlgn val="ctr"/>
        <c:lblOffset val="100"/>
        <c:noMultiLvlLbl val="0"/>
      </c:catAx>
      <c:valAx>
        <c:axId val="113741824"/>
        <c:scaling>
          <c:orientation val="minMax"/>
          <c:max val="1"/>
        </c:scaling>
        <c:delete val="0"/>
        <c:axPos val="b"/>
        <c:majorGridlines>
          <c:spPr>
            <a:ln>
              <a:solidFill>
                <a:schemeClr val="bg1">
                  <a:lumMod val="95000"/>
                </a:schemeClr>
              </a:solidFill>
            </a:ln>
          </c:spPr>
        </c:majorGridlines>
        <c:numFmt formatCode="0%" sourceLinked="1"/>
        <c:majorTickMark val="out"/>
        <c:minorTickMark val="none"/>
        <c:tickLblPos val="nextTo"/>
        <c:crossAx val="113735936"/>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'Summary of financial strategies'!$C$15</c:f>
              <c:strCache>
                <c:ptCount val="1"/>
                <c:pt idx="0">
                  <c:v>Looking at ways to increase local tax base + NHB receipts</c:v>
                </c:pt>
              </c:strCache>
            </c:strRef>
          </c:tx>
          <c:spPr>
            <a:solidFill>
              <a:srgbClr val="8064A2">
                <a:lumMod val="40000"/>
                <a:lumOff val="60000"/>
              </a:srgbClr>
            </a:solidFill>
            <a:ln>
              <a:noFill/>
            </a:ln>
          </c:spPr>
          <c:invertIfNegative val="0"/>
          <c:val>
            <c:numRef>
              <c:f>'Summary of financial strategies'!$D$15:$E$15</c:f>
              <c:numCache>
                <c:formatCode>0%</c:formatCode>
                <c:ptCount val="1"/>
                <c:pt idx="0">
                  <c:v>0.17808219178082191</c:v>
                </c:pt>
              </c:numCache>
            </c:numRef>
          </c:val>
        </c:ser>
        <c:dLbls>
          <c:showLegendKey val="0"/>
          <c:showVal val="0"/>
          <c:showCatName val="0"/>
          <c:showSerName val="0"/>
          <c:showPercent val="0"/>
          <c:showBubbleSize val="0"/>
        </c:dLbls>
        <c:gapWidth val="0"/>
        <c:axId val="113753472"/>
        <c:axId val="113964160"/>
      </c:barChart>
      <c:catAx>
        <c:axId val="113753472"/>
        <c:scaling>
          <c:orientation val="minMax"/>
        </c:scaling>
        <c:delete val="1"/>
        <c:axPos val="l"/>
        <c:majorTickMark val="out"/>
        <c:minorTickMark val="none"/>
        <c:tickLblPos val="nextTo"/>
        <c:crossAx val="113964160"/>
        <c:crosses val="autoZero"/>
        <c:auto val="1"/>
        <c:lblAlgn val="ctr"/>
        <c:lblOffset val="100"/>
        <c:noMultiLvlLbl val="0"/>
      </c:catAx>
      <c:valAx>
        <c:axId val="113964160"/>
        <c:scaling>
          <c:orientation val="minMax"/>
          <c:max val="1"/>
        </c:scaling>
        <c:delete val="0"/>
        <c:axPos val="b"/>
        <c:majorGridlines>
          <c:spPr>
            <a:ln>
              <a:solidFill>
                <a:schemeClr val="bg1">
                  <a:lumMod val="95000"/>
                </a:schemeClr>
              </a:solidFill>
            </a:ln>
          </c:spPr>
        </c:majorGridlines>
        <c:numFmt formatCode="0%" sourceLinked="1"/>
        <c:majorTickMark val="out"/>
        <c:minorTickMark val="none"/>
        <c:tickLblPos val="nextTo"/>
        <c:crossAx val="113753472"/>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'Summary of financial strategies'!$C$18</c:f>
              <c:strCache>
                <c:ptCount val="1"/>
                <c:pt idx="0">
                  <c:v>Effective use of assets</c:v>
                </c:pt>
              </c:strCache>
            </c:strRef>
          </c:tx>
          <c:spPr>
            <a:solidFill>
              <a:srgbClr val="8064A2">
                <a:lumMod val="40000"/>
                <a:lumOff val="60000"/>
              </a:srgbClr>
            </a:solidFill>
            <a:ln>
              <a:noFill/>
            </a:ln>
          </c:spPr>
          <c:invertIfNegative val="0"/>
          <c:val>
            <c:numRef>
              <c:f>'Summary of financial strategies'!$D$18:$E$18</c:f>
              <c:numCache>
                <c:formatCode>0%</c:formatCode>
                <c:ptCount val="1"/>
                <c:pt idx="0">
                  <c:v>0.1095890410958904</c:v>
                </c:pt>
              </c:numCache>
            </c:numRef>
          </c:val>
        </c:ser>
        <c:dLbls>
          <c:showLegendKey val="0"/>
          <c:showVal val="0"/>
          <c:showCatName val="0"/>
          <c:showSerName val="0"/>
          <c:showPercent val="0"/>
          <c:showBubbleSize val="0"/>
        </c:dLbls>
        <c:gapWidth val="0"/>
        <c:axId val="120537856"/>
        <c:axId val="120539392"/>
      </c:barChart>
      <c:catAx>
        <c:axId val="120537856"/>
        <c:scaling>
          <c:orientation val="minMax"/>
        </c:scaling>
        <c:delete val="1"/>
        <c:axPos val="l"/>
        <c:majorTickMark val="out"/>
        <c:minorTickMark val="none"/>
        <c:tickLblPos val="nextTo"/>
        <c:crossAx val="120539392"/>
        <c:crosses val="autoZero"/>
        <c:auto val="1"/>
        <c:lblAlgn val="ctr"/>
        <c:lblOffset val="100"/>
        <c:noMultiLvlLbl val="0"/>
      </c:catAx>
      <c:valAx>
        <c:axId val="120539392"/>
        <c:scaling>
          <c:orientation val="minMax"/>
          <c:max val="1"/>
        </c:scaling>
        <c:delete val="0"/>
        <c:axPos val="b"/>
        <c:majorGridlines>
          <c:spPr>
            <a:ln>
              <a:solidFill>
                <a:schemeClr val="bg1">
                  <a:lumMod val="95000"/>
                </a:schemeClr>
              </a:solidFill>
            </a:ln>
          </c:spPr>
        </c:majorGridlines>
        <c:numFmt formatCode="0%" sourceLinked="1"/>
        <c:majorTickMark val="out"/>
        <c:minorTickMark val="none"/>
        <c:tickLblPos val="nextTo"/>
        <c:crossAx val="120537856"/>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'Summary of financial strategies'!$C$18</c:f>
              <c:strCache>
                <c:ptCount val="1"/>
                <c:pt idx="0">
                  <c:v>Effective use of assets</c:v>
                </c:pt>
              </c:strCache>
            </c:strRef>
          </c:tx>
          <c:spPr>
            <a:solidFill>
              <a:srgbClr val="8064A2">
                <a:lumMod val="40000"/>
                <a:lumOff val="60000"/>
              </a:srgbClr>
            </a:solidFill>
            <a:ln>
              <a:noFill/>
            </a:ln>
          </c:spPr>
          <c:invertIfNegative val="0"/>
          <c:val>
            <c:numRef>
              <c:f>'Summary of financial strategies'!$D$18:$E$18</c:f>
              <c:numCache>
                <c:formatCode>0%</c:formatCode>
                <c:ptCount val="1"/>
                <c:pt idx="0">
                  <c:v>0.1095890410958904</c:v>
                </c:pt>
              </c:numCache>
            </c:numRef>
          </c:val>
        </c:ser>
        <c:dLbls>
          <c:showLegendKey val="0"/>
          <c:showVal val="0"/>
          <c:showCatName val="0"/>
          <c:showSerName val="0"/>
          <c:showPercent val="0"/>
          <c:showBubbleSize val="0"/>
        </c:dLbls>
        <c:gapWidth val="0"/>
        <c:axId val="120579968"/>
        <c:axId val="120581504"/>
      </c:barChart>
      <c:catAx>
        <c:axId val="120579968"/>
        <c:scaling>
          <c:orientation val="minMax"/>
        </c:scaling>
        <c:delete val="1"/>
        <c:axPos val="l"/>
        <c:majorTickMark val="out"/>
        <c:minorTickMark val="none"/>
        <c:tickLblPos val="nextTo"/>
        <c:crossAx val="120581504"/>
        <c:crosses val="autoZero"/>
        <c:auto val="1"/>
        <c:lblAlgn val="ctr"/>
        <c:lblOffset val="100"/>
        <c:noMultiLvlLbl val="0"/>
      </c:catAx>
      <c:valAx>
        <c:axId val="120581504"/>
        <c:scaling>
          <c:orientation val="minMax"/>
          <c:max val="1"/>
        </c:scaling>
        <c:delete val="0"/>
        <c:axPos val="b"/>
        <c:majorGridlines>
          <c:spPr>
            <a:ln>
              <a:solidFill>
                <a:schemeClr val="bg1">
                  <a:lumMod val="95000"/>
                </a:schemeClr>
              </a:solidFill>
            </a:ln>
          </c:spPr>
        </c:majorGridlines>
        <c:numFmt formatCode="0%" sourceLinked="1"/>
        <c:majorTickMark val="out"/>
        <c:minorTickMark val="none"/>
        <c:tickLblPos val="nextTo"/>
        <c:crossAx val="120579968"/>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'Summary of financial strategies'!$D$3</c:f>
              <c:strCache>
                <c:ptCount val="1"/>
                <c:pt idx="0">
                  <c:v>How many mention</c:v>
                </c:pt>
              </c:strCache>
            </c:strRef>
          </c:tx>
          <c:invertIfNegative val="0"/>
          <c:cat>
            <c:strRef>
              <c:f>'Summary of financial strategies'!$C$4:$C$9</c:f>
              <c:strCache>
                <c:ptCount val="6"/>
                <c:pt idx="0">
                  <c:v>Smoothing the impact of cuts</c:v>
                </c:pt>
                <c:pt idx="1">
                  <c:v>Guarding against general or specific risk</c:v>
                </c:pt>
                <c:pt idx="2">
                  <c:v>Invest to save/earn</c:v>
                </c:pt>
                <c:pt idx="3">
                  <c:v>Specific and general capital projects</c:v>
                </c:pt>
                <c:pt idx="4">
                  <c:v>Specific revenue projects</c:v>
                </c:pt>
                <c:pt idx="5">
                  <c:v>Other</c:v>
                </c:pt>
              </c:strCache>
            </c:strRef>
          </c:cat>
          <c:val>
            <c:numRef>
              <c:f>'Summary of financial strategies'!$D$4:$D$9</c:f>
            </c:numRef>
          </c:val>
        </c:ser>
        <c:ser>
          <c:idx val="1"/>
          <c:order val="1"/>
          <c:tx>
            <c:strRef>
              <c:f>'Summary of financial strategies'!$E$3</c:f>
              <c:strCache>
                <c:ptCount val="1"/>
                <c:pt idx="0">
                  <c:v>% of total</c:v>
                </c:pt>
              </c:strCache>
            </c:strRef>
          </c:tx>
          <c:spPr>
            <a:solidFill>
              <a:schemeClr val="accent6">
                <a:lumMod val="20000"/>
                <a:lumOff val="80000"/>
              </a:schemeClr>
            </a:solidFill>
          </c:spPr>
          <c:invertIfNegative val="0"/>
          <c:cat>
            <c:strRef>
              <c:f>'Summary of financial strategies'!$C$4:$C$9</c:f>
              <c:strCache>
                <c:ptCount val="6"/>
                <c:pt idx="0">
                  <c:v>Smoothing the impact of cuts</c:v>
                </c:pt>
                <c:pt idx="1">
                  <c:v>Guarding against general or specific risk</c:v>
                </c:pt>
                <c:pt idx="2">
                  <c:v>Invest to save/earn</c:v>
                </c:pt>
                <c:pt idx="3">
                  <c:v>Specific and general capital projects</c:v>
                </c:pt>
                <c:pt idx="4">
                  <c:v>Specific revenue projects</c:v>
                </c:pt>
                <c:pt idx="5">
                  <c:v>Other</c:v>
                </c:pt>
              </c:strCache>
            </c:strRef>
          </c:cat>
          <c:val>
            <c:numRef>
              <c:f>'Summary of financial strategies'!$E$4:$E$9</c:f>
              <c:numCache>
                <c:formatCode>0%</c:formatCode>
                <c:ptCount val="6"/>
                <c:pt idx="0">
                  <c:v>0.47945205479452052</c:v>
                </c:pt>
                <c:pt idx="1">
                  <c:v>0.41095890410958902</c:v>
                </c:pt>
                <c:pt idx="2">
                  <c:v>0.38356164383561642</c:v>
                </c:pt>
                <c:pt idx="3">
                  <c:v>0.23287671232876711</c:v>
                </c:pt>
                <c:pt idx="4">
                  <c:v>0.13698630136986301</c:v>
                </c:pt>
                <c:pt idx="5">
                  <c:v>4.1095890410958902E-2</c:v>
                </c:pt>
              </c:numCache>
            </c:numRef>
          </c:val>
        </c:ser>
        <c:dLbls>
          <c:showLegendKey val="0"/>
          <c:showVal val="0"/>
          <c:showCatName val="0"/>
          <c:showSerName val="0"/>
          <c:showPercent val="0"/>
          <c:showBubbleSize val="0"/>
        </c:dLbls>
        <c:gapWidth val="14"/>
        <c:axId val="128766720"/>
        <c:axId val="128768256"/>
      </c:barChart>
      <c:catAx>
        <c:axId val="128766720"/>
        <c:scaling>
          <c:orientation val="minMax"/>
        </c:scaling>
        <c:delete val="0"/>
        <c:axPos val="l"/>
        <c:majorTickMark val="out"/>
        <c:minorTickMark val="none"/>
        <c:tickLblPos val="nextTo"/>
        <c:crossAx val="128768256"/>
        <c:crosses val="autoZero"/>
        <c:auto val="1"/>
        <c:lblAlgn val="ctr"/>
        <c:lblOffset val="100"/>
        <c:noMultiLvlLbl val="0"/>
      </c:catAx>
      <c:valAx>
        <c:axId val="128768256"/>
        <c:scaling>
          <c:orientation val="minMax"/>
        </c:scaling>
        <c:delete val="0"/>
        <c:axPos val="b"/>
        <c:majorGridlines/>
        <c:numFmt formatCode="0%" sourceLinked="1"/>
        <c:majorTickMark val="out"/>
        <c:minorTickMark val="none"/>
        <c:tickLblPos val="nextTo"/>
        <c:crossAx val="12876672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'Summary of financial strategies'!$C$4</c:f>
              <c:strCache>
                <c:ptCount val="1"/>
                <c:pt idx="0">
                  <c:v>Smoothing the impact of cuts</c:v>
                </c:pt>
              </c:strCache>
            </c:strRef>
          </c:tx>
          <c:spPr>
            <a:solidFill>
              <a:srgbClr val="F79646">
                <a:lumMod val="20000"/>
                <a:lumOff val="80000"/>
              </a:srgbClr>
            </a:solidFill>
            <a:ln>
              <a:noFill/>
            </a:ln>
          </c:spPr>
          <c:invertIfNegative val="0"/>
          <c:val>
            <c:numRef>
              <c:f>'Summary of financial strategies'!$D$4:$E$4</c:f>
              <c:numCache>
                <c:formatCode>0%</c:formatCode>
                <c:ptCount val="1"/>
                <c:pt idx="0">
                  <c:v>0.47945205479452052</c:v>
                </c:pt>
              </c:numCache>
            </c:numRef>
          </c:val>
        </c:ser>
        <c:dLbls>
          <c:showLegendKey val="0"/>
          <c:showVal val="0"/>
          <c:showCatName val="0"/>
          <c:showSerName val="0"/>
          <c:showPercent val="0"/>
          <c:showBubbleSize val="0"/>
        </c:dLbls>
        <c:gapWidth val="0"/>
        <c:axId val="169227776"/>
        <c:axId val="169229312"/>
      </c:barChart>
      <c:catAx>
        <c:axId val="169227776"/>
        <c:scaling>
          <c:orientation val="minMax"/>
        </c:scaling>
        <c:delete val="1"/>
        <c:axPos val="l"/>
        <c:majorTickMark val="out"/>
        <c:minorTickMark val="none"/>
        <c:tickLblPos val="nextTo"/>
        <c:crossAx val="169229312"/>
        <c:crosses val="autoZero"/>
        <c:auto val="1"/>
        <c:lblAlgn val="ctr"/>
        <c:lblOffset val="100"/>
        <c:noMultiLvlLbl val="0"/>
      </c:catAx>
      <c:valAx>
        <c:axId val="169229312"/>
        <c:scaling>
          <c:orientation val="minMax"/>
          <c:max val="1"/>
        </c:scaling>
        <c:delete val="0"/>
        <c:axPos val="b"/>
        <c:majorGridlines>
          <c:spPr>
            <a:ln>
              <a:solidFill>
                <a:schemeClr val="bg1">
                  <a:lumMod val="95000"/>
                </a:schemeClr>
              </a:solidFill>
            </a:ln>
          </c:spPr>
        </c:majorGridlines>
        <c:numFmt formatCode="0%" sourceLinked="1"/>
        <c:majorTickMark val="out"/>
        <c:minorTickMark val="none"/>
        <c:tickLblPos val="nextTo"/>
        <c:crossAx val="169227776"/>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0.05219</cdr:x>
      <cdr:y>0.22727</cdr:y>
    </cdr:from>
    <cdr:to>
      <cdr:x>0.92088</cdr:x>
      <cdr:y>0.53409</cdr:y>
    </cdr:to>
    <cdr:sp macro="" textlink="">
      <cdr:nvSpPr>
        <cdr:cNvPr id="2" name="Text Box 1"/>
        <cdr:cNvSpPr txBox="1"/>
      </cdr:nvSpPr>
      <cdr:spPr>
        <a:xfrm xmlns:a="http://schemas.openxmlformats.org/drawingml/2006/main">
          <a:off x="295275" y="190500"/>
          <a:ext cx="49149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1. Maximising</a:t>
          </a:r>
          <a:r>
            <a:rPr lang="en-GB" sz="1100" b="1" baseline="0"/>
            <a:t> income from investment, fees and charges (39%)</a:t>
          </a:r>
          <a:endParaRPr lang="en-GB"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0.05219</cdr:x>
      <cdr:y>0.22727</cdr:y>
    </cdr:from>
    <cdr:to>
      <cdr:x>0.92088</cdr:x>
      <cdr:y>0.53409</cdr:y>
    </cdr:to>
    <cdr:sp macro="" textlink="">
      <cdr:nvSpPr>
        <cdr:cNvPr id="2" name="Text Box 1"/>
        <cdr:cNvSpPr txBox="1"/>
      </cdr:nvSpPr>
      <cdr:spPr>
        <a:xfrm xmlns:a="http://schemas.openxmlformats.org/drawingml/2006/main">
          <a:off x="295275" y="190500"/>
          <a:ext cx="49149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2. Using reserves to support the revenue budget</a:t>
          </a:r>
          <a:r>
            <a:rPr lang="en-GB" sz="1100" b="1" baseline="0"/>
            <a:t> (37%)</a:t>
          </a:r>
          <a:endParaRPr lang="en-GB"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0.05219</cdr:x>
      <cdr:y>0.22727</cdr:y>
    </cdr:from>
    <cdr:to>
      <cdr:x>0.92088</cdr:x>
      <cdr:y>0.53409</cdr:y>
    </cdr:to>
    <cdr:sp macro="" textlink="">
      <cdr:nvSpPr>
        <cdr:cNvPr id="2" name="Text Box 1"/>
        <cdr:cNvSpPr txBox="1"/>
      </cdr:nvSpPr>
      <cdr:spPr>
        <a:xfrm xmlns:a="http://schemas.openxmlformats.org/drawingml/2006/main">
          <a:off x="295275" y="190500"/>
          <a:ext cx="49149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3. Increasing</a:t>
          </a:r>
          <a:r>
            <a:rPr lang="en-GB" sz="1100" b="1" baseline="0"/>
            <a:t> the local tax base and new homes bonus funding (18%)</a:t>
          </a:r>
          <a:endParaRPr lang="en-GB"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0.05219</cdr:x>
      <cdr:y>0.22727</cdr:y>
    </cdr:from>
    <cdr:to>
      <cdr:x>0.92088</cdr:x>
      <cdr:y>0.53409</cdr:y>
    </cdr:to>
    <cdr:sp macro="" textlink="">
      <cdr:nvSpPr>
        <cdr:cNvPr id="2" name="Text Box 1"/>
        <cdr:cNvSpPr txBox="1"/>
      </cdr:nvSpPr>
      <cdr:spPr>
        <a:xfrm xmlns:a="http://schemas.openxmlformats.org/drawingml/2006/main">
          <a:off x="295275" y="190500"/>
          <a:ext cx="49149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4. Reviewing</a:t>
          </a:r>
          <a:r>
            <a:rPr lang="en-GB" sz="1100" b="1" baseline="0"/>
            <a:t> how the assets can be used more effectively (11%)</a:t>
          </a:r>
          <a:endParaRPr lang="en-GB" sz="1100" b="1"/>
        </a:p>
      </cdr:txBody>
    </cdr:sp>
  </cdr:relSizeAnchor>
</c:userShapes>
</file>

<file path=word/drawings/drawing5.xml><?xml version="1.0" encoding="utf-8"?>
<c:userShapes xmlns:c="http://schemas.openxmlformats.org/drawingml/2006/chart">
  <cdr:relSizeAnchor xmlns:cdr="http://schemas.openxmlformats.org/drawingml/2006/chartDrawing">
    <cdr:from>
      <cdr:x>0.05219</cdr:x>
      <cdr:y>0.22727</cdr:y>
    </cdr:from>
    <cdr:to>
      <cdr:x>0.92088</cdr:x>
      <cdr:y>0.53409</cdr:y>
    </cdr:to>
    <cdr:sp macro="" textlink="">
      <cdr:nvSpPr>
        <cdr:cNvPr id="2" name="Text Box 1"/>
        <cdr:cNvSpPr txBox="1"/>
      </cdr:nvSpPr>
      <cdr:spPr>
        <a:xfrm xmlns:a="http://schemas.openxmlformats.org/drawingml/2006/main">
          <a:off x="295275" y="190500"/>
          <a:ext cx="49149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5. Increasing council tax</a:t>
          </a:r>
          <a:r>
            <a:rPr lang="en-GB" sz="1100" b="1" baseline="0"/>
            <a:t> (11%)</a:t>
          </a:r>
          <a:endParaRPr lang="en-GB" sz="1100" b="1"/>
        </a:p>
      </cdr:txBody>
    </cdr:sp>
  </cdr:relSizeAnchor>
</c:userShapes>
</file>

<file path=word/drawings/drawing6.xml><?xml version="1.0" encoding="utf-8"?>
<c:userShapes xmlns:c="http://schemas.openxmlformats.org/drawingml/2006/chart">
  <cdr:relSizeAnchor xmlns:cdr="http://schemas.openxmlformats.org/drawingml/2006/chartDrawing">
    <cdr:from>
      <cdr:x>0.05219</cdr:x>
      <cdr:y>0.22727</cdr:y>
    </cdr:from>
    <cdr:to>
      <cdr:x>0.92088</cdr:x>
      <cdr:y>0.53409</cdr:y>
    </cdr:to>
    <cdr:sp macro="" textlink="">
      <cdr:nvSpPr>
        <cdr:cNvPr id="2" name="Text Box 1"/>
        <cdr:cNvSpPr txBox="1"/>
      </cdr:nvSpPr>
      <cdr:spPr>
        <a:xfrm xmlns:a="http://schemas.openxmlformats.org/drawingml/2006/main">
          <a:off x="295275" y="190500"/>
          <a:ext cx="49149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1. Smoothing the impact of cuts</a:t>
          </a:r>
          <a:r>
            <a:rPr lang="en-GB" sz="1100" b="1" baseline="0"/>
            <a:t> (48%)</a:t>
          </a:r>
          <a:endParaRPr lang="en-GB" sz="1100" b="1"/>
        </a:p>
      </cdr:txBody>
    </cdr:sp>
  </cdr:relSizeAnchor>
</c:userShapes>
</file>

<file path=word/drawings/drawing7.xml><?xml version="1.0" encoding="utf-8"?>
<c:userShapes xmlns:c="http://schemas.openxmlformats.org/drawingml/2006/chart">
  <cdr:relSizeAnchor xmlns:cdr="http://schemas.openxmlformats.org/drawingml/2006/chartDrawing">
    <cdr:from>
      <cdr:x>0.05219</cdr:x>
      <cdr:y>0.22727</cdr:y>
    </cdr:from>
    <cdr:to>
      <cdr:x>0.92088</cdr:x>
      <cdr:y>0.53409</cdr:y>
    </cdr:to>
    <cdr:sp macro="" textlink="">
      <cdr:nvSpPr>
        <cdr:cNvPr id="2" name="Text Box 1"/>
        <cdr:cNvSpPr txBox="1"/>
      </cdr:nvSpPr>
      <cdr:spPr>
        <a:xfrm xmlns:a="http://schemas.openxmlformats.org/drawingml/2006/main">
          <a:off x="295275" y="190500"/>
          <a:ext cx="49149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2. Guarding against general  or specific risk</a:t>
          </a:r>
          <a:r>
            <a:rPr lang="en-GB" sz="1100" b="1" baseline="0"/>
            <a:t> (41%)</a:t>
          </a:r>
          <a:endParaRPr lang="en-GB" sz="1100" b="1"/>
        </a:p>
      </cdr:txBody>
    </cdr:sp>
  </cdr:relSizeAnchor>
</c:userShapes>
</file>

<file path=word/drawings/drawing8.xml><?xml version="1.0" encoding="utf-8"?>
<c:userShapes xmlns:c="http://schemas.openxmlformats.org/drawingml/2006/chart">
  <cdr:relSizeAnchor xmlns:cdr="http://schemas.openxmlformats.org/drawingml/2006/chartDrawing">
    <cdr:from>
      <cdr:x>0.05219</cdr:x>
      <cdr:y>0.22727</cdr:y>
    </cdr:from>
    <cdr:to>
      <cdr:x>0.92088</cdr:x>
      <cdr:y>0.53409</cdr:y>
    </cdr:to>
    <cdr:sp macro="" textlink="">
      <cdr:nvSpPr>
        <cdr:cNvPr id="2" name="Text Box 1"/>
        <cdr:cNvSpPr txBox="1"/>
      </cdr:nvSpPr>
      <cdr:spPr>
        <a:xfrm xmlns:a="http://schemas.openxmlformats.org/drawingml/2006/main">
          <a:off x="295275" y="190500"/>
          <a:ext cx="49149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3. Investing to save or earn </a:t>
          </a:r>
          <a:r>
            <a:rPr lang="en-GB" sz="1100" b="1" baseline="0"/>
            <a:t>(38%)</a:t>
          </a:r>
          <a:endParaRPr lang="en-GB"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8935-8736-4392-A906-E4486A7E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template</Template>
  <TotalTime>31</TotalTime>
  <Pages>17</Pages>
  <Words>3481</Words>
  <Characters>18216</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Asset Graphics</Company>
  <LinksUpToDate>false</LinksUpToDate>
  <CharactersWithSpaces>21654</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5111842</vt:i4>
      </vt:variant>
      <vt:variant>
        <vt:i4>0</vt:i4>
      </vt:variant>
      <vt:variant>
        <vt:i4>0</vt:i4>
      </vt:variant>
      <vt:variant>
        <vt:i4>5</vt:i4>
      </vt:variant>
      <vt:variant>
        <vt:lpwstr>mailto:info@lga.gov.uk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RichardM</dc:creator>
  <cp:lastModifiedBy>Frances Marshall</cp:lastModifiedBy>
  <cp:revision>11</cp:revision>
  <cp:lastPrinted>2013-12-06T12:06:00Z</cp:lastPrinted>
  <dcterms:created xsi:type="dcterms:W3CDTF">2014-03-13T17:32:00Z</dcterms:created>
  <dcterms:modified xsi:type="dcterms:W3CDTF">2014-03-21T15:18:00Z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identifier">
    <vt:lpwstr>LGA</vt:lpwstr>
  </op:property>
  <op:property fmtid="{D5CDD505-2E9C-101B-9397-08002B2CF9AE}" pid="3" name="DC.date.issued">
    <vt:lpwstr>2011-10-21T00:00:00Z</vt:lpwstr>
  </op:property>
  <op:property fmtid="{D5CDD505-2E9C-101B-9397-08002B2CF9AE}" pid="4" name="Move to Archive">
    <vt:lpwstr>Current</vt:lpwstr>
  </op:property>
  <op:property fmtid="{D5CDD505-2E9C-101B-9397-08002B2CF9AE}" pid="5" name="Status">
    <vt:lpwstr>[None]</vt:lpwstr>
  </op:property>
  <op:property fmtid="{D5CDD505-2E9C-101B-9397-08002B2CF9AE}" pid="6" name="DC.Author">
    <vt:lpwstr>Anna Morrell</vt:lpwstr>
  </op:property>
  <op:property fmtid="{D5CDD505-2E9C-101B-9397-08002B2CF9AE}" pid="7" name="DC.creator">
    <vt:lpwstr>Marketing</vt:lpwstr>
  </op:property>
  <op:property fmtid="{D5CDD505-2E9C-101B-9397-08002B2CF9AE}" pid="8" name="Date">
    <vt:lpwstr>2011-10-21T00:00:00Z</vt:lpwstr>
  </op:property>
  <op:property fmtid="{D5CDD505-2E9C-101B-9397-08002B2CF9AE}" pid="9" name="DC.Language">
    <vt:lpwstr>eng</vt:lpwstr>
  </op:property>
  <op:property fmtid="{D5CDD505-2E9C-101B-9397-08002B2CF9AE}" pid="10" name="Work area">
    <vt:lpwstr/>
  </op:property>
  <op:property fmtid="{D5CDD505-2E9C-101B-9397-08002B2CF9AE}" pid="11" name="DC.Description">
    <vt:lpwstr/>
  </op:property>
  <op:property fmtid="{D5CDD505-2E9C-101B-9397-08002B2CF9AE}" pid="12" name="DC.Type">
    <vt:lpwstr/>
  </op:property>
  <op:property fmtid="{D5CDD505-2E9C-101B-9397-08002B2CF9AE}" pid="13" name="e-GMS.subject.keyword">
    <vt:lpwstr/>
  </op:property>
  <op:property fmtid="{D5CDD505-2E9C-101B-9397-08002B2CF9AE}" pid="14" name="Title">
    <vt:lpwstr>Item 3 - App A</vt:lpwstr>
  </op:property>
  <op:property fmtid="{D5CDD505-2E9C-101B-9397-08002B2CF9AE}" pid="15" name="Keywords">
    <vt:lpwstr>Council meetings;Government, politics and public administration; Local government; Decision making; Council meetings;</vt:lpwstr>
  </op:property>
  <op:property fmtid="{D5CDD505-2E9C-101B-9397-08002B2CF9AE}" pid="16" name="Author">
    <vt:lpwstr>Your council</vt:lpwstr>
  </op:property>
</op:Properties>
</file>